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5"/>
        <w:tabs>
          <w:tab w:val="right" w:pos="9639"/>
          <w:tab w:val="right" w:pos="13323"/>
        </w:tabs>
        <w:spacing w:after="0"/>
        <w:rPr>
          <w:rFonts w:hint="default" w:cs="Arial"/>
          <w:b/>
          <w:bCs/>
          <w:sz w:val="20"/>
          <w:szCs w:val="20"/>
          <w:lang w:val="en-US"/>
        </w:rPr>
      </w:pPr>
      <w:bookmarkStart w:id="0" w:name="DocumentFor"/>
      <w:bookmarkEnd w:id="0"/>
      <w:bookmarkStart w:id="1" w:name="Title"/>
      <w:bookmarkEnd w:id="1"/>
      <w:r>
        <w:rPr>
          <w:rFonts w:cs="Arial"/>
          <w:b/>
          <w:bCs/>
          <w:sz w:val="20"/>
          <w:szCs w:val="20"/>
        </w:rPr>
        <w:t>3GPP TSG RAN WG2#1</w:t>
      </w:r>
      <w:r>
        <w:rPr>
          <w:rFonts w:cs="Arial"/>
          <w:b/>
          <w:bCs/>
          <w:sz w:val="20"/>
          <w:szCs w:val="20"/>
          <w:lang w:val="en-US"/>
        </w:rPr>
        <w:t>21</w:t>
      </w:r>
      <w:r>
        <w:rPr>
          <w:rFonts w:hint="default" w:cs="Arial"/>
          <w:b/>
          <w:bCs/>
          <w:sz w:val="20"/>
          <w:szCs w:val="20"/>
          <w:lang w:val="en-US"/>
        </w:rPr>
        <w:t>bis</w:t>
      </w:r>
      <w:r>
        <w:rPr>
          <w:rFonts w:cs="Arial"/>
          <w:b/>
          <w:bCs/>
          <w:sz w:val="20"/>
          <w:szCs w:val="20"/>
        </w:rPr>
        <w:tab/>
      </w:r>
      <w:r>
        <w:rPr>
          <w:rFonts w:hint="eastAsia" w:cs="Arial"/>
          <w:b/>
          <w:bCs/>
          <w:sz w:val="20"/>
          <w:szCs w:val="20"/>
        </w:rPr>
        <w:t>R2-2303526</w:t>
      </w:r>
    </w:p>
    <w:p>
      <w:pPr>
        <w:pStyle w:val="105"/>
        <w:tabs>
          <w:tab w:val="right" w:pos="9639"/>
          <w:tab w:val="right" w:pos="13323"/>
        </w:tabs>
        <w:spacing w:after="0"/>
        <w:textAlignment w:val="center"/>
        <w:rPr>
          <w:rFonts w:cs="Arial"/>
          <w:b/>
          <w:bCs/>
          <w:sz w:val="20"/>
          <w:szCs w:val="20"/>
          <w:lang w:val="en-US" w:eastAsia="zh-CN"/>
        </w:rPr>
      </w:pPr>
      <w:r>
        <w:rPr>
          <w:rFonts w:hint="eastAsia" w:cs="Arial"/>
          <w:b/>
          <w:bCs/>
          <w:sz w:val="20"/>
          <w:szCs w:val="20"/>
          <w:lang w:val="en-US" w:eastAsia="zh-CN"/>
        </w:rPr>
        <w:t>Online, April 17th–April 26th, 2023</w:t>
      </w:r>
    </w:p>
    <w:p>
      <w:pPr>
        <w:pStyle w:val="105"/>
        <w:tabs>
          <w:tab w:val="right" w:pos="9639"/>
          <w:tab w:val="right" w:pos="13323"/>
        </w:tabs>
        <w:spacing w:after="0"/>
        <w:textAlignment w:val="center"/>
        <w:rPr>
          <w:rFonts w:cs="Arial"/>
          <w:b/>
          <w:bCs/>
          <w:sz w:val="20"/>
          <w:szCs w:val="20"/>
          <w:lang w:val="en-US" w:eastAsia="zh-CN"/>
        </w:rPr>
      </w:pPr>
    </w:p>
    <w:p>
      <w:pPr>
        <w:tabs>
          <w:tab w:val="left" w:pos="1985"/>
        </w:tabs>
        <w:overflowPunct/>
        <w:autoSpaceDE/>
        <w:autoSpaceDN/>
        <w:adjustRightInd/>
        <w:spacing w:after="180"/>
        <w:ind w:left="1980" w:hanging="1980"/>
        <w:jc w:val="left"/>
        <w:textAlignment w:val="auto"/>
        <w:rPr>
          <w:b/>
          <w:sz w:val="20"/>
          <w:szCs w:val="20"/>
          <w:lang w:val="en-GB" w:eastAsia="en-US"/>
        </w:rPr>
      </w:pPr>
      <w:r>
        <w:rPr>
          <w:b/>
          <w:sz w:val="20"/>
          <w:szCs w:val="20"/>
          <w:lang w:val="en-GB" w:eastAsia="en-US"/>
        </w:rPr>
        <w:t>Agenda Item:</w:t>
      </w:r>
      <w:r>
        <w:rPr>
          <w:b/>
          <w:sz w:val="20"/>
          <w:szCs w:val="20"/>
          <w:lang w:val="en-GB" w:eastAsia="en-US"/>
        </w:rPr>
        <w:tab/>
      </w:r>
      <w:r>
        <w:rPr>
          <w:rFonts w:hint="default"/>
          <w:b/>
          <w:sz w:val="20"/>
          <w:szCs w:val="20"/>
          <w:lang w:val="en-US" w:eastAsia="en-US"/>
        </w:rPr>
        <w:t>7</w:t>
      </w:r>
      <w:r>
        <w:rPr>
          <w:b/>
          <w:sz w:val="20"/>
          <w:szCs w:val="20"/>
          <w:lang w:val="en-GB" w:eastAsia="en-US"/>
        </w:rPr>
        <w:t>.7.4.2</w:t>
      </w:r>
    </w:p>
    <w:p>
      <w:pPr>
        <w:tabs>
          <w:tab w:val="left" w:pos="1985"/>
        </w:tabs>
        <w:overflowPunct/>
        <w:autoSpaceDE/>
        <w:autoSpaceDN/>
        <w:adjustRightInd/>
        <w:spacing w:after="180"/>
        <w:ind w:left="1980" w:hanging="1980"/>
        <w:jc w:val="left"/>
        <w:textAlignment w:val="auto"/>
        <w:rPr>
          <w:rFonts w:hint="default" w:eastAsia="宋体"/>
          <w:b/>
          <w:sz w:val="20"/>
          <w:szCs w:val="20"/>
          <w:lang w:val="en-US" w:eastAsia="zh-CN"/>
        </w:rPr>
      </w:pPr>
      <w:r>
        <w:rPr>
          <w:b/>
          <w:sz w:val="20"/>
          <w:szCs w:val="20"/>
          <w:lang w:val="en-GB" w:eastAsia="en-US"/>
        </w:rPr>
        <w:t>Source:</w:t>
      </w:r>
      <w:r>
        <w:rPr>
          <w:b/>
          <w:sz w:val="20"/>
          <w:szCs w:val="20"/>
          <w:lang w:val="en-GB" w:eastAsia="en-US"/>
        </w:rPr>
        <w:tab/>
      </w:r>
      <w:r>
        <w:rPr>
          <w:b/>
          <w:sz w:val="20"/>
          <w:szCs w:val="20"/>
          <w:lang w:val="en-GB" w:eastAsia="en-US"/>
        </w:rPr>
        <w:t>CMCC</w:t>
      </w:r>
    </w:p>
    <w:p>
      <w:pPr>
        <w:tabs>
          <w:tab w:val="left" w:pos="1985"/>
        </w:tabs>
        <w:overflowPunct/>
        <w:autoSpaceDE/>
        <w:autoSpaceDN/>
        <w:adjustRightInd/>
        <w:spacing w:after="180"/>
        <w:ind w:left="1980" w:hanging="1980"/>
        <w:jc w:val="left"/>
        <w:textAlignment w:val="auto"/>
        <w:rPr>
          <w:rFonts w:hint="default" w:eastAsia="宋体"/>
          <w:b/>
          <w:sz w:val="20"/>
          <w:szCs w:val="20"/>
          <w:lang w:val="en-US"/>
        </w:rPr>
      </w:pPr>
      <w:r>
        <w:rPr>
          <w:b/>
          <w:sz w:val="20"/>
          <w:szCs w:val="20"/>
          <w:lang w:val="en-GB" w:eastAsia="en-US"/>
        </w:rPr>
        <w:t>Title:</w:t>
      </w:r>
      <w:r>
        <w:rPr>
          <w:b/>
          <w:sz w:val="20"/>
          <w:szCs w:val="20"/>
          <w:lang w:val="en-GB" w:eastAsia="en-US"/>
        </w:rPr>
        <w:tab/>
      </w:r>
      <w:r>
        <w:rPr>
          <w:rFonts w:hint="default" w:eastAsia="宋体"/>
          <w:b/>
          <w:sz w:val="20"/>
          <w:szCs w:val="20"/>
          <w:lang w:val="en-US"/>
        </w:rPr>
        <w:t xml:space="preserve">Discussion on common (C)HO configuration, RACH-less HO and group HO for NTN </w:t>
      </w:r>
    </w:p>
    <w:p>
      <w:pPr>
        <w:tabs>
          <w:tab w:val="left" w:pos="1985"/>
        </w:tabs>
        <w:overflowPunct/>
        <w:autoSpaceDE/>
        <w:autoSpaceDN/>
        <w:adjustRightInd/>
        <w:spacing w:after="180"/>
        <w:ind w:left="1980" w:hanging="1980"/>
        <w:jc w:val="left"/>
        <w:textAlignment w:val="auto"/>
        <w:rPr>
          <w:b/>
          <w:sz w:val="20"/>
          <w:szCs w:val="20"/>
          <w:lang w:val="en-GB" w:eastAsia="en-US"/>
        </w:rPr>
      </w:pPr>
      <w:r>
        <w:rPr>
          <w:b/>
          <w:sz w:val="20"/>
          <w:szCs w:val="20"/>
          <w:lang w:val="en-GB" w:eastAsia="en-US"/>
        </w:rPr>
        <w:t>Document for:</w:t>
      </w:r>
      <w:r>
        <w:rPr>
          <w:b/>
          <w:sz w:val="20"/>
          <w:szCs w:val="20"/>
          <w:lang w:val="en-GB" w:eastAsia="en-US"/>
        </w:rPr>
        <w:tab/>
      </w:r>
      <w:r>
        <w:rPr>
          <w:b/>
          <w:sz w:val="20"/>
          <w:szCs w:val="20"/>
          <w:lang w:val="en-GB" w:eastAsia="en-US"/>
        </w:rPr>
        <w:t xml:space="preserve">Discussion, Decision </w:t>
      </w:r>
    </w:p>
    <w:p>
      <w:pPr>
        <w:pStyle w:val="2"/>
        <w:rPr>
          <w:rFonts w:cs="Arial"/>
          <w:sz w:val="32"/>
          <w:szCs w:val="32"/>
        </w:rPr>
      </w:pPr>
      <w:r>
        <w:rPr>
          <w:rFonts w:cs="Arial"/>
          <w:sz w:val="32"/>
          <w:szCs w:val="32"/>
        </w:rPr>
        <w:t>Introduction</w:t>
      </w:r>
    </w:p>
    <w:p>
      <w:pPr>
        <w:suppressAutoHyphens/>
        <w:adjustRightInd/>
        <w:spacing w:before="120"/>
      </w:pPr>
      <w:r>
        <w:rPr>
          <w:rFonts w:eastAsiaTheme="minorEastAsia"/>
          <w:bCs/>
        </w:rPr>
        <w:t xml:space="preserve">In </w:t>
      </w:r>
      <w:r>
        <w:rPr>
          <w:rFonts w:hint="default" w:eastAsiaTheme="minorEastAsia"/>
          <w:bCs/>
          <w:lang w:val="en-US"/>
        </w:rPr>
        <w:t>last RAN2</w:t>
      </w:r>
      <w:r>
        <w:rPr>
          <w:rFonts w:eastAsiaTheme="minorEastAsia"/>
          <w:bCs/>
        </w:rPr>
        <w:t xml:space="preserve"> meeting, </w:t>
      </w:r>
      <w:r>
        <w:rPr>
          <w:rFonts w:hint="eastAsia" w:cs="Arial" w:eastAsiaTheme="minorEastAsia"/>
          <w:bCs/>
        </w:rPr>
        <w:t>there were some discussions</w:t>
      </w:r>
      <w:r>
        <w:rPr>
          <w:rFonts w:cs="Arial" w:eastAsiaTheme="minorEastAsia"/>
          <w:bCs/>
        </w:rPr>
        <w:t xml:space="preserve"> about handover enhancements and some agreements were achieved as follows</w:t>
      </w:r>
      <w:r>
        <w:rPr>
          <w:rFonts w:hint="default" w:cs="Arial" w:eastAsiaTheme="minorEastAsia"/>
          <w:bCs/>
          <w:lang w:val="en-US"/>
        </w:rPr>
        <w:t xml:space="preserve"> [1]</w:t>
      </w:r>
      <w:r>
        <w:rPr>
          <w:rFonts w:cs="Arial" w:eastAsiaTheme="minorEastAsia"/>
          <w:bCs/>
        </w:rPr>
        <w:t>:</w:t>
      </w:r>
    </w:p>
    <w:p>
      <w:pPr>
        <w:pStyle w:val="6"/>
        <w:pBdr>
          <w:top w:val="single" w:color="auto" w:sz="4" w:space="1"/>
          <w:left w:val="single" w:color="auto" w:sz="4" w:space="4"/>
          <w:bottom w:val="single" w:color="auto" w:sz="4" w:space="1"/>
          <w:right w:val="single" w:color="auto" w:sz="4" w:space="4"/>
        </w:pBdr>
      </w:pPr>
      <w:r>
        <w:t>Agreements:</w:t>
      </w:r>
    </w:p>
    <w:p>
      <w:pPr>
        <w:pStyle w:val="6"/>
        <w:numPr>
          <w:ilvl w:val="0"/>
          <w:numId w:val="11"/>
        </w:numPr>
        <w:pBdr>
          <w:top w:val="single" w:color="auto" w:sz="4" w:space="1"/>
          <w:left w:val="single" w:color="auto" w:sz="4" w:space="4"/>
          <w:bottom w:val="single" w:color="auto" w:sz="4" w:space="1"/>
          <w:right w:val="single" w:color="auto" w:sz="4" w:space="4"/>
        </w:pBdr>
      </w:pPr>
      <w:r>
        <w:t>Continue in the next meeting, to show the possible signalling gain of the proposal to have some common (C)HO configuration. FFS the number of cells that could be signalled. FFS whether broadcast or groupcast signalling could be used.</w:t>
      </w:r>
    </w:p>
    <w:p>
      <w:pPr>
        <w:pStyle w:val="6"/>
        <w:numPr>
          <w:ilvl w:val="0"/>
          <w:numId w:val="11"/>
        </w:numPr>
        <w:pBdr>
          <w:top w:val="single" w:color="auto" w:sz="4" w:space="1"/>
          <w:left w:val="single" w:color="auto" w:sz="4" w:space="4"/>
          <w:bottom w:val="single" w:color="auto" w:sz="4" w:space="1"/>
          <w:right w:val="single" w:color="auto" w:sz="4" w:space="4"/>
        </w:pBdr>
      </w:pPr>
      <w:r>
        <w:t>For location-based CHO for earth-moving cells we follow the solution being investigated for cell reselection to allow the UE to derive the serving cell’s reference locations as the cells move. FFS whether the same mechanism can also be used for the candidate cell’s reference location</w:t>
      </w:r>
    </w:p>
    <w:p>
      <w:pPr>
        <w:pStyle w:val="6"/>
      </w:pPr>
    </w:p>
    <w:p>
      <w:pPr>
        <w:pStyle w:val="6"/>
        <w:pBdr>
          <w:top w:val="single" w:color="auto" w:sz="4" w:space="1"/>
          <w:left w:val="single" w:color="auto" w:sz="4" w:space="4"/>
          <w:bottom w:val="single" w:color="auto" w:sz="4" w:space="1"/>
          <w:right w:val="single" w:color="auto" w:sz="4" w:space="4"/>
        </w:pBdr>
      </w:pPr>
      <w:r>
        <w:t>Agreements:</w:t>
      </w:r>
    </w:p>
    <w:p>
      <w:pPr>
        <w:pStyle w:val="6"/>
        <w:numPr>
          <w:ilvl w:val="0"/>
          <w:numId w:val="12"/>
        </w:numPr>
        <w:pBdr>
          <w:top w:val="single" w:color="auto" w:sz="4" w:space="1"/>
          <w:left w:val="single" w:color="auto" w:sz="4" w:space="4"/>
          <w:bottom w:val="single" w:color="auto" w:sz="4" w:space="1"/>
          <w:right w:val="single" w:color="auto" w:sz="4" w:space="4"/>
        </w:pBdr>
      </w:pPr>
      <w:r>
        <w:t>Support RACH-less Handover in Rel-18.</w:t>
      </w:r>
    </w:p>
    <w:p>
      <w:pPr>
        <w:pStyle w:val="6"/>
        <w:numPr>
          <w:ilvl w:val="0"/>
          <w:numId w:val="12"/>
        </w:numPr>
        <w:pBdr>
          <w:top w:val="single" w:color="auto" w:sz="4" w:space="1"/>
          <w:left w:val="single" w:color="auto" w:sz="4" w:space="4"/>
          <w:bottom w:val="single" w:color="auto" w:sz="4" w:space="1"/>
          <w:right w:val="single" w:color="auto" w:sz="4" w:space="4"/>
        </w:pBdr>
      </w:pPr>
      <w:r>
        <w:t>RACH-less Handover in NR NTN is a L3 mobility procedure (FFS if this is combined with the unchanged PCI approach, if supported) and uses the LTE’s RACH-less Handover procedure as a baseline. FFS on TA acquisition</w:t>
      </w:r>
    </w:p>
    <w:p>
      <w:pPr>
        <w:pStyle w:val="6"/>
        <w:numPr>
          <w:ilvl w:val="0"/>
          <w:numId w:val="12"/>
        </w:numPr>
        <w:pBdr>
          <w:top w:val="single" w:color="auto" w:sz="4" w:space="1"/>
          <w:left w:val="single" w:color="auto" w:sz="4" w:space="4"/>
          <w:bottom w:val="single" w:color="auto" w:sz="4" w:space="1"/>
          <w:right w:val="single" w:color="auto" w:sz="4" w:space="4"/>
        </w:pBdr>
      </w:pPr>
      <w:r>
        <w:t>In NTN RACH-less handover, network indicates (implicitly or explicitly) whether NTA in the target cell is identical to the source cell or explicitly provided by the NW.</w:t>
      </w:r>
    </w:p>
    <w:p>
      <w:pPr>
        <w:pStyle w:val="6"/>
        <w:numPr>
          <w:ilvl w:val="0"/>
          <w:numId w:val="12"/>
        </w:numPr>
        <w:pBdr>
          <w:top w:val="single" w:color="auto" w:sz="4" w:space="1"/>
          <w:left w:val="single" w:color="auto" w:sz="4" w:space="4"/>
          <w:bottom w:val="single" w:color="auto" w:sz="4" w:space="1"/>
          <w:right w:val="single" w:color="auto" w:sz="4" w:space="4"/>
        </w:pBdr>
      </w:pPr>
      <w:r>
        <w:t>Support dynamic grant from the target cell for RACH-less PUSCH transmission to reduce random access congestion in the target cell. FFS whether to limit the solution to same feeder link/gateway scenario</w:t>
      </w:r>
    </w:p>
    <w:p>
      <w:pPr>
        <w:suppressAutoHyphens/>
        <w:adjustRightInd/>
        <w:spacing w:before="120"/>
        <w:rPr>
          <w:rFonts w:eastAsiaTheme="minorEastAsia"/>
        </w:rPr>
      </w:pPr>
      <w:r>
        <w:rPr>
          <w:rFonts w:cs="Arial" w:eastAsiaTheme="minorEastAsia"/>
        </w:rPr>
        <w:t>Then i</w:t>
      </w:r>
      <w:r>
        <w:rPr>
          <w:rFonts w:cs="Arial"/>
        </w:rPr>
        <w:t xml:space="preserve">n this contribution, we would like to provide </w:t>
      </w:r>
      <w:r>
        <w:rPr>
          <w:rFonts w:hint="eastAsia" w:eastAsia="宋体" w:cs="Arial"/>
        </w:rPr>
        <w:t>our considerations on</w:t>
      </w:r>
      <w:r>
        <w:rPr>
          <w:rFonts w:hint="default" w:eastAsia="宋体" w:cs="Arial"/>
          <w:lang w:val="en-US"/>
        </w:rPr>
        <w:t xml:space="preserve"> </w:t>
      </w:r>
      <w:r>
        <w:rPr>
          <w:rFonts w:hint="default" w:cs="Arial" w:eastAsiaTheme="minorEastAsia"/>
          <w:lang w:val="en-US"/>
        </w:rPr>
        <w:t>common (C)HO configuration, RACH-less HO and group HO for handover enhancements</w:t>
      </w:r>
      <w:r>
        <w:rPr>
          <w:rFonts w:hint="eastAsia" w:cs="Arial" w:eastAsiaTheme="minorEastAsia"/>
        </w:rPr>
        <w:t>.</w:t>
      </w:r>
    </w:p>
    <w:p>
      <w:pPr>
        <w:pStyle w:val="2"/>
        <w:rPr>
          <w:rFonts w:cs="Arial"/>
          <w:sz w:val="32"/>
          <w:szCs w:val="32"/>
        </w:rPr>
      </w:pPr>
      <w:r>
        <w:rPr>
          <w:rFonts w:cs="Arial"/>
          <w:sz w:val="32"/>
          <w:szCs w:val="32"/>
        </w:rPr>
        <w:t>Discussion</w:t>
      </w:r>
    </w:p>
    <w:p>
      <w:pPr>
        <w:keepNext w:val="0"/>
        <w:keepLines w:val="0"/>
        <w:pageBreakBefore w:val="0"/>
        <w:widowControl/>
        <w:kinsoku/>
        <w:wordWrap/>
        <w:overflowPunct w:val="0"/>
        <w:topLinePunct w:val="0"/>
        <w:autoSpaceDE w:val="0"/>
        <w:autoSpaceDN w:val="0"/>
        <w:bidi w:val="0"/>
        <w:adjustRightInd w:val="0"/>
        <w:snapToGrid/>
        <w:textAlignment w:val="baseline"/>
        <w:outlineLvl w:val="1"/>
        <w:rPr>
          <w:rFonts w:hint="default"/>
          <w:b/>
          <w:lang w:val="en-US"/>
        </w:rPr>
      </w:pPr>
      <w:bookmarkStart w:id="2" w:name="_Hlk41985036"/>
      <w:r>
        <w:rPr>
          <w:rFonts w:eastAsiaTheme="minorEastAsia"/>
          <w:b/>
          <w:sz w:val="32"/>
          <w:szCs w:val="32"/>
          <w:lang w:eastAsia="zh-CN"/>
        </w:rPr>
        <w:t>2.</w:t>
      </w:r>
      <w:r>
        <w:rPr>
          <w:rFonts w:hint="default" w:eastAsiaTheme="minorEastAsia"/>
          <w:b/>
          <w:sz w:val="32"/>
          <w:szCs w:val="32"/>
          <w:lang w:val="en-US" w:eastAsia="zh-CN"/>
        </w:rPr>
        <w:t>1</w:t>
      </w:r>
      <w:r>
        <w:rPr>
          <w:rFonts w:hint="eastAsia" w:eastAsiaTheme="minorEastAsia"/>
          <w:b/>
          <w:sz w:val="32"/>
          <w:szCs w:val="32"/>
          <w:lang w:eastAsia="zh-CN"/>
        </w:rPr>
        <w:t xml:space="preserve"> </w:t>
      </w:r>
      <w:r>
        <w:rPr>
          <w:rFonts w:hint="default" w:eastAsiaTheme="minorEastAsia"/>
          <w:b/>
          <w:sz w:val="32"/>
          <w:szCs w:val="32"/>
          <w:lang w:val="en-US" w:eastAsia="zh-CN"/>
        </w:rPr>
        <w:t>Common (C)HO configuration</w:t>
      </w:r>
    </w:p>
    <w:p>
      <w:pPr>
        <w:pStyle w:val="60"/>
        <w:spacing w:after="0"/>
        <w:ind w:left="0" w:firstLine="0"/>
        <w:rPr>
          <w:rFonts w:hint="default"/>
          <w:lang w:val="en-US"/>
        </w:rPr>
      </w:pPr>
      <w:r>
        <w:rPr>
          <w:rFonts w:hint="default" w:eastAsiaTheme="minorEastAsia"/>
          <w:b w:val="0"/>
          <w:bCs/>
          <w:lang w:val="en-US" w:eastAsia="zh-CN"/>
        </w:rPr>
        <w:t>There are some discussion</w:t>
      </w:r>
      <w:r>
        <w:rPr>
          <w:rFonts w:hint="eastAsia" w:eastAsiaTheme="minorEastAsia"/>
          <w:b w:val="0"/>
          <w:bCs/>
          <w:lang w:val="en-US" w:eastAsia="zh-CN"/>
        </w:rPr>
        <w:t>s</w:t>
      </w:r>
      <w:r>
        <w:rPr>
          <w:rFonts w:hint="default" w:eastAsiaTheme="minorEastAsia"/>
          <w:b w:val="0"/>
          <w:bCs/>
          <w:lang w:val="en-US" w:eastAsia="zh-CN"/>
        </w:rPr>
        <w:t xml:space="preserve"> on </w:t>
      </w:r>
      <w:r>
        <w:t>broadcast common (C)HO configuration</w:t>
      </w:r>
      <w:r>
        <w:rPr>
          <w:rFonts w:hint="default"/>
          <w:lang w:val="en-US"/>
        </w:rPr>
        <w:t xml:space="preserve"> in last meeting, and </w:t>
      </w:r>
      <w:r>
        <w:rPr>
          <w:rFonts w:hint="eastAsia" w:eastAsia="宋体"/>
          <w:lang w:val="en-US" w:eastAsia="zh-CN"/>
        </w:rPr>
        <w:t xml:space="preserve">RAN2 </w:t>
      </w:r>
      <w:r>
        <w:rPr>
          <w:rFonts w:hint="default"/>
          <w:lang w:val="en-US"/>
        </w:rPr>
        <w:t>suggest that as a starting point, t304 and spCellConfigCommon within ReconfigurationWithSync can be delivered to UEs in common signaling, while some companies still have concerns about the actual gain. From our perspective, there is some value to provide common (C)HO configuration due to handover signaling overhead reduction(e.g. some message size reduction)</w:t>
      </w:r>
      <w:r>
        <w:rPr>
          <w:rFonts w:hint="default"/>
          <w:color w:val="auto"/>
          <w:lang w:val="en-US"/>
        </w:rPr>
        <w:t>. However, considering the large coverage of a NTN cell, different coverage parts may require slightly different common signaling, and just with common signaling by broadcast may not be proper for all the UEs in the cell.T</w:t>
      </w:r>
      <w:r>
        <w:rPr>
          <w:rFonts w:hint="default"/>
          <w:lang w:val="en-US"/>
        </w:rPr>
        <w:t>herefore, we could consider a compromise solution, for example, to combine the group HO and common (C)HO configuration, and provide common (C)HO configuration in a same group by groupcast signaling.</w:t>
      </w:r>
    </w:p>
    <w:p>
      <w:pPr>
        <w:pStyle w:val="60"/>
        <w:spacing w:after="0"/>
        <w:ind w:left="0" w:firstLine="0"/>
        <w:rPr>
          <w:rFonts w:hint="default" w:eastAsiaTheme="minorEastAsia"/>
          <w:b/>
          <w:bCs/>
          <w:lang w:val="en-US" w:eastAsia="zh-CN"/>
        </w:rPr>
      </w:pPr>
      <w:r>
        <w:rPr>
          <w:rFonts w:hint="eastAsia" w:eastAsiaTheme="minorEastAsia"/>
          <w:b/>
          <w:bCs/>
          <w:lang w:eastAsia="zh-CN"/>
        </w:rPr>
        <w:t>P</w:t>
      </w:r>
      <w:r>
        <w:rPr>
          <w:rFonts w:eastAsiaTheme="minorEastAsia"/>
          <w:b/>
          <w:bCs/>
          <w:lang w:eastAsia="zh-CN"/>
        </w:rPr>
        <w:t xml:space="preserve">roposal </w:t>
      </w:r>
      <w:r>
        <w:rPr>
          <w:rFonts w:hint="default" w:eastAsiaTheme="minorEastAsia"/>
          <w:b/>
          <w:bCs/>
          <w:lang w:val="en-US" w:eastAsia="zh-CN"/>
        </w:rPr>
        <w:t>1</w:t>
      </w:r>
      <w:r>
        <w:rPr>
          <w:rFonts w:eastAsiaTheme="minorEastAsia"/>
          <w:b/>
          <w:bCs/>
          <w:lang w:eastAsia="zh-CN"/>
        </w:rPr>
        <w:t xml:space="preserve">: </w:t>
      </w:r>
      <w:r>
        <w:rPr>
          <w:rFonts w:hint="default" w:eastAsiaTheme="minorEastAsia"/>
          <w:b/>
          <w:bCs/>
          <w:lang w:val="en-US" w:eastAsia="zh-CN"/>
        </w:rPr>
        <w:t>It is proposed to combine the group HO and common (C)HO configuration, and provide common (C)HO configuration in a same group by groupcast signaling.</w:t>
      </w:r>
    </w:p>
    <w:p>
      <w:pPr>
        <w:pStyle w:val="60"/>
        <w:keepNext w:val="0"/>
        <w:keepLines w:val="0"/>
        <w:pageBreakBefore w:val="0"/>
        <w:widowControl/>
        <w:numPr>
          <w:ilvl w:val="0"/>
          <w:numId w:val="0"/>
        </w:numPr>
        <w:kinsoku/>
        <w:wordWrap/>
        <w:overflowPunct w:val="0"/>
        <w:topLinePunct w:val="0"/>
        <w:autoSpaceDE w:val="0"/>
        <w:autoSpaceDN w:val="0"/>
        <w:bidi w:val="0"/>
        <w:adjustRightInd w:val="0"/>
        <w:snapToGrid/>
        <w:spacing w:after="120"/>
        <w:ind w:leftChars="0"/>
        <w:textAlignment w:val="baseline"/>
        <w:outlineLvl w:val="1"/>
        <w:rPr>
          <w:rFonts w:hint="default" w:eastAsiaTheme="minorEastAsia"/>
          <w:bCs/>
          <w:color w:val="auto"/>
          <w:sz w:val="32"/>
          <w:szCs w:val="32"/>
          <w:u w:val="none"/>
          <w:lang w:val="en-US" w:eastAsia="zh-CN"/>
        </w:rPr>
      </w:pPr>
      <w:r>
        <w:rPr>
          <w:rFonts w:hint="default" w:eastAsiaTheme="minorEastAsia"/>
          <w:b/>
          <w:bCs w:val="0"/>
          <w:color w:val="auto"/>
          <w:sz w:val="32"/>
          <w:szCs w:val="32"/>
          <w:u w:val="none"/>
          <w:lang w:val="en-US" w:eastAsia="zh-CN"/>
        </w:rPr>
        <w:t>2.2 RACH-less handover</w:t>
      </w:r>
      <w:bookmarkStart w:id="4" w:name="_GoBack"/>
      <w:bookmarkEnd w:id="4"/>
    </w:p>
    <w:p>
      <w:pPr>
        <w:pStyle w:val="60"/>
        <w:spacing w:after="0"/>
        <w:ind w:left="0" w:firstLine="0"/>
        <w:rPr>
          <w:rFonts w:hint="default" w:eastAsiaTheme="minorEastAsia"/>
          <w:b/>
          <w:bCs/>
          <w:lang w:val="en-US" w:eastAsia="zh-CN"/>
        </w:rPr>
      </w:pPr>
      <w:r>
        <w:rPr>
          <w:rFonts w:hint="default" w:eastAsiaTheme="minorEastAsia"/>
          <w:b w:val="0"/>
          <w:bCs w:val="0"/>
          <w:lang w:val="en-US" w:eastAsia="zh-CN"/>
        </w:rPr>
        <w:t>In last meeting, it is agreed to support RACH-less handover in R18 as mentioned above, with the FFS issues about if this is combined with the unchanged PCI approach and how to acquire TA. For the first issue, we have already agree</w:t>
      </w:r>
      <w:r>
        <w:rPr>
          <w:rFonts w:hint="eastAsia" w:eastAsiaTheme="minorEastAsia"/>
          <w:b w:val="0"/>
          <w:bCs w:val="0"/>
          <w:lang w:val="en-US" w:eastAsia="zh-CN"/>
        </w:rPr>
        <w:t>d</w:t>
      </w:r>
      <w:r>
        <w:rPr>
          <w:rFonts w:hint="default" w:eastAsiaTheme="minorEastAsia"/>
          <w:b w:val="0"/>
          <w:bCs w:val="0"/>
          <w:lang w:val="en-US" w:eastAsia="zh-CN"/>
        </w:rPr>
        <w:t xml:space="preserve"> the working assumption about PCI unchanged, then if combin</w:t>
      </w:r>
      <w:r>
        <w:rPr>
          <w:rFonts w:hint="eastAsia" w:eastAsiaTheme="minorEastAsia"/>
          <w:b w:val="0"/>
          <w:bCs w:val="0"/>
          <w:lang w:val="en-US" w:eastAsia="zh-CN"/>
        </w:rPr>
        <w:t>ing</w:t>
      </w:r>
      <w:r>
        <w:rPr>
          <w:rFonts w:hint="default" w:eastAsiaTheme="minorEastAsia"/>
          <w:b w:val="0"/>
          <w:bCs w:val="0"/>
          <w:lang w:val="en-US" w:eastAsia="zh-CN"/>
        </w:rPr>
        <w:t xml:space="preserve"> RACH-less with the PCI unchanged solution, the L3 mobility is not needed which </w:t>
      </w:r>
      <w:r>
        <w:rPr>
          <w:rFonts w:hint="eastAsia" w:eastAsiaTheme="minorEastAsia"/>
          <w:b w:val="0"/>
          <w:bCs w:val="0"/>
          <w:lang w:val="en-US" w:eastAsia="zh-CN"/>
        </w:rPr>
        <w:t>brings</w:t>
      </w:r>
      <w:r>
        <w:rPr>
          <w:rFonts w:hint="default" w:eastAsiaTheme="minorEastAsia"/>
          <w:b w:val="0"/>
          <w:bCs w:val="0"/>
          <w:lang w:val="en-US" w:eastAsia="zh-CN"/>
        </w:rPr>
        <w:t xml:space="preserve"> more overhead. For the second issue, if with the valid network assistance information(e.g. epoch time, ephemeris, common TA) of target cell, UE could be able to estimate TA of target cell for all the 4 scenarios including intra-satellite/inter-satellite handover with the same or different gateway/gNB.</w:t>
      </w:r>
    </w:p>
    <w:p>
      <w:pPr>
        <w:pStyle w:val="60"/>
        <w:keepNext w:val="0"/>
        <w:keepLines w:val="0"/>
        <w:pageBreakBefore w:val="0"/>
        <w:widowControl/>
        <w:kinsoku/>
        <w:wordWrap/>
        <w:overflowPunct w:val="0"/>
        <w:topLinePunct w:val="0"/>
        <w:autoSpaceDE w:val="0"/>
        <w:autoSpaceDN w:val="0"/>
        <w:bidi w:val="0"/>
        <w:adjustRightInd w:val="0"/>
        <w:snapToGrid/>
        <w:spacing w:after="0"/>
        <w:ind w:left="0" w:firstLine="0" w:firstLineChars="0"/>
        <w:textAlignment w:val="baseline"/>
        <w:rPr>
          <w:rFonts w:hint="default" w:eastAsiaTheme="minorEastAsia"/>
          <w:b/>
          <w:bCs/>
          <w:lang w:val="en-US" w:eastAsia="zh-CN"/>
        </w:rPr>
      </w:pPr>
      <w:r>
        <w:rPr>
          <w:rFonts w:hint="eastAsia" w:eastAsiaTheme="minorEastAsia"/>
          <w:b/>
          <w:bCs/>
          <w:lang w:eastAsia="zh-CN"/>
        </w:rPr>
        <w:t>P</w:t>
      </w:r>
      <w:r>
        <w:rPr>
          <w:rFonts w:eastAsiaTheme="minorEastAsia"/>
          <w:b/>
          <w:bCs/>
          <w:lang w:eastAsia="zh-CN"/>
        </w:rPr>
        <w:t xml:space="preserve">roposal </w:t>
      </w:r>
      <w:r>
        <w:rPr>
          <w:rFonts w:hint="default" w:eastAsiaTheme="minorEastAsia"/>
          <w:b/>
          <w:bCs/>
          <w:lang w:val="en-US" w:eastAsia="zh-CN"/>
        </w:rPr>
        <w:t>2</w:t>
      </w:r>
      <w:r>
        <w:rPr>
          <w:rFonts w:eastAsiaTheme="minorEastAsia"/>
          <w:b/>
          <w:bCs/>
          <w:lang w:eastAsia="zh-CN"/>
        </w:rPr>
        <w:t xml:space="preserve">: </w:t>
      </w:r>
      <w:r>
        <w:rPr>
          <w:rFonts w:hint="default" w:eastAsiaTheme="minorEastAsia"/>
          <w:b/>
          <w:bCs/>
          <w:lang w:val="en-US" w:eastAsia="zh-CN"/>
        </w:rPr>
        <w:t>Kindly suggest RAN2 consider to combine RACH-less with the PCI unchanged solution, then the L3 mobility with more overhead is not needed.</w:t>
      </w:r>
    </w:p>
    <w:p>
      <w:pPr>
        <w:pStyle w:val="60"/>
        <w:spacing w:after="0"/>
        <w:ind w:left="0" w:firstLine="0"/>
        <w:rPr>
          <w:rFonts w:hint="default" w:eastAsiaTheme="minorEastAsia"/>
          <w:b/>
          <w:bCs/>
          <w:lang w:val="en-US" w:eastAsia="zh-CN"/>
        </w:rPr>
      </w:pPr>
      <w:r>
        <w:rPr>
          <w:rFonts w:hint="eastAsia" w:eastAsiaTheme="minorEastAsia"/>
          <w:b/>
          <w:bCs/>
          <w:lang w:eastAsia="zh-CN"/>
        </w:rPr>
        <w:t>P</w:t>
      </w:r>
      <w:r>
        <w:rPr>
          <w:rFonts w:eastAsiaTheme="minorEastAsia"/>
          <w:b/>
          <w:bCs/>
          <w:lang w:eastAsia="zh-CN"/>
        </w:rPr>
        <w:t xml:space="preserve">roposal </w:t>
      </w:r>
      <w:r>
        <w:rPr>
          <w:rFonts w:hint="default" w:eastAsiaTheme="minorEastAsia"/>
          <w:b/>
          <w:bCs/>
          <w:lang w:val="en-US" w:eastAsia="zh-CN"/>
        </w:rPr>
        <w:t>3</w:t>
      </w:r>
      <w:r>
        <w:rPr>
          <w:rFonts w:eastAsiaTheme="minorEastAsia"/>
          <w:b/>
          <w:bCs/>
          <w:lang w:eastAsia="zh-CN"/>
        </w:rPr>
        <w:t>:</w:t>
      </w:r>
      <w:r>
        <w:rPr>
          <w:rFonts w:hint="default" w:eastAsiaTheme="minorEastAsia"/>
          <w:b/>
          <w:bCs/>
          <w:lang w:val="en-US" w:eastAsia="zh-CN"/>
        </w:rPr>
        <w:t xml:space="preserve"> I</w:t>
      </w:r>
      <w:r>
        <w:rPr>
          <w:rFonts w:hint="eastAsia" w:eastAsiaTheme="minorEastAsia"/>
          <w:b/>
          <w:bCs/>
          <w:lang w:eastAsia="zh-CN"/>
        </w:rPr>
        <w:t>f with the valid network assistance information(e.g. epoch time, ephemeris, common TA) of target cell, UE could be able to estimate TA of target cell for all the 4 scenarios including intra-satellite/inter-satellite handover with the same or different gateway/gNB.</w:t>
      </w:r>
    </w:p>
    <w:p>
      <w:pPr>
        <w:pStyle w:val="60"/>
        <w:keepNext w:val="0"/>
        <w:keepLines w:val="0"/>
        <w:pageBreakBefore w:val="0"/>
        <w:widowControl/>
        <w:numPr>
          <w:ilvl w:val="0"/>
          <w:numId w:val="0"/>
        </w:numPr>
        <w:kinsoku/>
        <w:wordWrap/>
        <w:overflowPunct w:val="0"/>
        <w:topLinePunct w:val="0"/>
        <w:autoSpaceDE w:val="0"/>
        <w:autoSpaceDN w:val="0"/>
        <w:bidi w:val="0"/>
        <w:adjustRightInd w:val="0"/>
        <w:snapToGrid/>
        <w:spacing w:after="120"/>
        <w:ind w:leftChars="0"/>
        <w:textAlignment w:val="baseline"/>
        <w:outlineLvl w:val="1"/>
        <w:rPr>
          <w:rFonts w:hint="default" w:eastAsiaTheme="minorEastAsia"/>
          <w:bCs/>
          <w:color w:val="auto"/>
          <w:sz w:val="32"/>
          <w:szCs w:val="32"/>
          <w:u w:val="none"/>
          <w:lang w:val="en-US" w:eastAsia="zh-CN"/>
        </w:rPr>
      </w:pPr>
      <w:r>
        <w:rPr>
          <w:rFonts w:hint="default" w:eastAsiaTheme="minorEastAsia"/>
          <w:b/>
          <w:bCs w:val="0"/>
          <w:color w:val="auto"/>
          <w:sz w:val="32"/>
          <w:szCs w:val="32"/>
          <w:u w:val="none"/>
          <w:lang w:val="en-US" w:eastAsia="zh-CN"/>
        </w:rPr>
        <w:t xml:space="preserve">2.3 Group handover </w:t>
      </w:r>
    </w:p>
    <w:p>
      <w:pPr>
        <w:pStyle w:val="60"/>
        <w:keepNext w:val="0"/>
        <w:keepLines w:val="0"/>
        <w:pageBreakBefore w:val="0"/>
        <w:widowControl/>
        <w:kinsoku/>
        <w:wordWrap/>
        <w:overflowPunct w:val="0"/>
        <w:topLinePunct w:val="0"/>
        <w:autoSpaceDE w:val="0"/>
        <w:autoSpaceDN w:val="0"/>
        <w:bidi w:val="0"/>
        <w:adjustRightInd w:val="0"/>
        <w:snapToGrid/>
        <w:spacing w:after="0" w:line="360" w:lineRule="exact"/>
        <w:ind w:left="0" w:firstLine="0"/>
        <w:textAlignment w:val="baseline"/>
        <w:rPr>
          <w:rFonts w:hint="default" w:eastAsiaTheme="minorEastAsia"/>
          <w:bCs/>
          <w:color w:val="auto"/>
          <w:sz w:val="20"/>
          <w:szCs w:val="20"/>
          <w:lang w:val="en-US" w:eastAsia="zh-CN"/>
        </w:rPr>
      </w:pPr>
      <w:r>
        <w:rPr>
          <w:rFonts w:hint="default"/>
          <w:lang w:val="en-US" w:eastAsia="zh-CN"/>
        </w:rPr>
        <w:t>Regarding group HO, there are few discussion in previous meeting</w:t>
      </w:r>
      <w:r>
        <w:rPr>
          <w:rFonts w:hint="eastAsia"/>
          <w:lang w:val="en-US" w:eastAsia="zh-CN"/>
        </w:rPr>
        <w:t>s</w:t>
      </w:r>
      <w:r>
        <w:rPr>
          <w:rFonts w:hint="default"/>
          <w:lang w:val="en-US" w:eastAsia="zh-CN"/>
        </w:rPr>
        <w:t xml:space="preserve"> and whether </w:t>
      </w:r>
      <w:r>
        <w:rPr>
          <w:rFonts w:hint="eastAsia"/>
          <w:lang w:val="en-US" w:eastAsia="zh-CN"/>
        </w:rPr>
        <w:t xml:space="preserve">to </w:t>
      </w:r>
      <w:r>
        <w:rPr>
          <w:rFonts w:hint="default"/>
          <w:lang w:val="en-US" w:eastAsia="zh-CN"/>
        </w:rPr>
        <w:t xml:space="preserve">support </w:t>
      </w:r>
      <w:r>
        <w:rPr>
          <w:rFonts w:hint="eastAsia"/>
          <w:lang w:val="en-US" w:eastAsia="zh-CN"/>
        </w:rPr>
        <w:t xml:space="preserve">it </w:t>
      </w:r>
      <w:r>
        <w:rPr>
          <w:rFonts w:hint="default"/>
          <w:lang w:val="en-US" w:eastAsia="zh-CN"/>
        </w:rPr>
        <w:t xml:space="preserve">is still not clear. Considering the handover signaling overhead in NTN system </w:t>
      </w:r>
      <w:r>
        <w:rPr>
          <w:rFonts w:hint="eastAsia"/>
          <w:lang w:val="en-US" w:eastAsia="zh-CN"/>
        </w:rPr>
        <w:t>where</w:t>
      </w:r>
      <w:r>
        <w:rPr>
          <w:rFonts w:hint="default"/>
          <w:lang w:val="en-US" w:eastAsia="zh-CN"/>
        </w:rPr>
        <w:t xml:space="preserve"> </w:t>
      </w:r>
      <w:r>
        <w:rPr>
          <w:rFonts w:eastAsiaTheme="minorEastAsia"/>
          <w:bCs/>
          <w:color w:val="auto"/>
          <w:lang w:eastAsia="zh-CN"/>
        </w:rPr>
        <w:t>there may be plenty of UEs need to hand over to a new cell in a short period of time</w:t>
      </w:r>
      <w:r>
        <w:rPr>
          <w:rFonts w:hint="default" w:eastAsiaTheme="minorEastAsia"/>
          <w:bCs/>
          <w:color w:val="auto"/>
          <w:lang w:val="en-US" w:eastAsia="zh-CN"/>
        </w:rPr>
        <w:t xml:space="preserve"> d</w:t>
      </w:r>
      <w:r>
        <w:rPr>
          <w:rFonts w:eastAsiaTheme="minorEastAsia"/>
          <w:bCs/>
          <w:color w:val="auto"/>
          <w:lang w:eastAsia="zh-CN"/>
        </w:rPr>
        <w:t>ue to the large coverage of satellites</w:t>
      </w:r>
      <w:r>
        <w:rPr>
          <w:rFonts w:hint="default"/>
          <w:lang w:val="en-US" w:eastAsia="zh-CN"/>
        </w:rPr>
        <w:t xml:space="preserve">, </w:t>
      </w:r>
      <w:r>
        <w:rPr>
          <w:rFonts w:hint="default" w:eastAsiaTheme="minorEastAsia"/>
          <w:bCs/>
          <w:color w:val="auto"/>
          <w:sz w:val="20"/>
          <w:szCs w:val="20"/>
          <w:lang w:val="en-US" w:eastAsia="zh-CN"/>
        </w:rPr>
        <w:t xml:space="preserve">group HO is also an interesting candidate solution. Specifically, group HO could help to reduce the number of UEs that perform handover simultaneously, which is important for HO signaling reduction and resource(e.g. RACH resources) shortage alleviation. </w:t>
      </w:r>
    </w:p>
    <w:p>
      <w:pPr>
        <w:pStyle w:val="60"/>
        <w:keepNext w:val="0"/>
        <w:keepLines w:val="0"/>
        <w:pageBreakBefore w:val="0"/>
        <w:widowControl/>
        <w:kinsoku/>
        <w:wordWrap/>
        <w:overflowPunct w:val="0"/>
        <w:topLinePunct w:val="0"/>
        <w:autoSpaceDE w:val="0"/>
        <w:autoSpaceDN w:val="0"/>
        <w:bidi w:val="0"/>
        <w:adjustRightInd w:val="0"/>
        <w:snapToGrid/>
        <w:spacing w:after="0" w:line="360" w:lineRule="exact"/>
        <w:ind w:left="0" w:firstLine="0"/>
        <w:textAlignment w:val="baseline"/>
        <w:rPr>
          <w:rFonts w:hint="default" w:eastAsiaTheme="minorEastAsia"/>
          <w:bCs/>
          <w:color w:val="auto"/>
          <w:sz w:val="20"/>
          <w:szCs w:val="20"/>
          <w:lang w:val="en-US" w:eastAsia="zh-CN"/>
        </w:rPr>
      </w:pPr>
      <w:r>
        <w:rPr>
          <w:rFonts w:hint="default" w:eastAsiaTheme="minorEastAsia"/>
          <w:bCs/>
          <w:color w:val="auto"/>
          <w:sz w:val="20"/>
          <w:szCs w:val="20"/>
          <w:lang w:val="en-US" w:eastAsia="zh-CN"/>
        </w:rPr>
        <w:t>And U</w:t>
      </w:r>
      <w:r>
        <w:rPr>
          <w:rFonts w:eastAsiaTheme="minorEastAsia"/>
          <w:bCs/>
          <w:color w:val="auto"/>
          <w:sz w:val="20"/>
          <w:szCs w:val="20"/>
          <w:lang w:eastAsia="zh-CN"/>
        </w:rPr>
        <w:t xml:space="preserve">Es </w:t>
      </w:r>
      <w:r>
        <w:rPr>
          <w:rFonts w:hint="default" w:eastAsiaTheme="minorEastAsia"/>
          <w:bCs/>
          <w:color w:val="auto"/>
          <w:sz w:val="20"/>
          <w:szCs w:val="20"/>
          <w:lang w:val="en-US" w:eastAsia="zh-CN"/>
        </w:rPr>
        <w:t xml:space="preserve">could be </w:t>
      </w:r>
      <w:r>
        <w:rPr>
          <w:rFonts w:eastAsiaTheme="minorEastAsia"/>
          <w:bCs/>
          <w:color w:val="auto"/>
          <w:sz w:val="20"/>
          <w:szCs w:val="20"/>
          <w:lang w:eastAsia="zh-CN"/>
        </w:rPr>
        <w:t>divided in the same group according to given rules could use the configurations and timing information to handover to the corresponding target cell. And there are many kinds of UE division principles, for example, distance-based solution(distance between UEs and cell(serving cell/target cell) reference are same or belong to same range), time-based solution(remaining serving time is same or belong to same range, time-based solution may be more suitable to moving cell in which remaining serving time is per UE. ) , etc.</w:t>
      </w:r>
    </w:p>
    <w:p>
      <w:pPr>
        <w:pStyle w:val="60"/>
        <w:keepNext w:val="0"/>
        <w:keepLines w:val="0"/>
        <w:pageBreakBefore w:val="0"/>
        <w:widowControl/>
        <w:kinsoku/>
        <w:wordWrap/>
        <w:overflowPunct w:val="0"/>
        <w:topLinePunct w:val="0"/>
        <w:autoSpaceDE w:val="0"/>
        <w:autoSpaceDN w:val="0"/>
        <w:bidi w:val="0"/>
        <w:adjustRightInd w:val="0"/>
        <w:snapToGrid/>
        <w:spacing w:after="0" w:line="360" w:lineRule="exact"/>
        <w:ind w:left="0" w:firstLine="0"/>
        <w:textAlignment w:val="baseline"/>
        <w:rPr>
          <w:rFonts w:eastAsiaTheme="minorEastAsia"/>
          <w:bCs/>
          <w:color w:val="auto"/>
          <w:sz w:val="20"/>
          <w:szCs w:val="20"/>
          <w:lang w:eastAsia="zh-CN"/>
        </w:rPr>
      </w:pPr>
      <w:r>
        <w:rPr>
          <w:rFonts w:hint="default" w:eastAsiaTheme="minorEastAsia"/>
          <w:bCs/>
          <w:color w:val="auto"/>
          <w:sz w:val="20"/>
          <w:szCs w:val="20"/>
          <w:lang w:val="en-US" w:eastAsia="zh-CN"/>
        </w:rPr>
        <w:t>Furthermore in a same group, the measurement results of some UE can be used to determine whether all UEs in the group need to handover to decrease measurements reporting.</w:t>
      </w:r>
      <w:r>
        <w:rPr>
          <w:rFonts w:hint="default" w:eastAsiaTheme="minorEastAsia"/>
          <w:b w:val="0"/>
          <w:bCs/>
          <w:color w:val="auto"/>
          <w:sz w:val="20"/>
          <w:szCs w:val="20"/>
          <w:lang w:val="en-US" w:eastAsia="zh-CN"/>
        </w:rPr>
        <w:t xml:space="preserve"> Therefore, considering the different characteristics between quasi-earth fixed cell case and earth moving cell case, if PCI unchanged solution just support for quasi-earth fixed cell case, then group handover could be discussed for earth moving cell.</w:t>
      </w:r>
    </w:p>
    <w:p>
      <w:pPr>
        <w:pStyle w:val="60"/>
        <w:keepNext w:val="0"/>
        <w:keepLines w:val="0"/>
        <w:pageBreakBefore w:val="0"/>
        <w:widowControl/>
        <w:kinsoku/>
        <w:wordWrap/>
        <w:overflowPunct w:val="0"/>
        <w:topLinePunct w:val="0"/>
        <w:autoSpaceDE w:val="0"/>
        <w:autoSpaceDN w:val="0"/>
        <w:bidi w:val="0"/>
        <w:adjustRightInd w:val="0"/>
        <w:snapToGrid/>
        <w:spacing w:after="0" w:line="360" w:lineRule="exact"/>
        <w:ind w:left="0" w:firstLine="0"/>
        <w:textAlignment w:val="baseline"/>
        <w:rPr>
          <w:rFonts w:hint="eastAsia" w:eastAsiaTheme="minorEastAsia"/>
          <w:b/>
          <w:bCs w:val="0"/>
          <w:color w:val="auto"/>
          <w:sz w:val="20"/>
          <w:szCs w:val="20"/>
          <w:lang w:eastAsia="zh-CN"/>
        </w:rPr>
      </w:pPr>
      <w:r>
        <w:rPr>
          <w:rFonts w:hint="default" w:eastAsiaTheme="minorEastAsia"/>
          <w:b/>
          <w:bCs/>
          <w:color w:val="auto"/>
          <w:sz w:val="20"/>
          <w:szCs w:val="20"/>
          <w:lang w:val="en-US" w:eastAsia="zh-CN"/>
        </w:rPr>
        <w:t>Observation 1</w:t>
      </w:r>
      <w:r>
        <w:rPr>
          <w:rFonts w:eastAsiaTheme="minorEastAsia"/>
          <w:b/>
          <w:bCs/>
          <w:color w:val="auto"/>
          <w:sz w:val="20"/>
          <w:szCs w:val="20"/>
          <w:lang w:eastAsia="zh-CN"/>
        </w:rPr>
        <w:t>:</w:t>
      </w:r>
      <w:r>
        <w:rPr>
          <w:rFonts w:eastAsiaTheme="minorEastAsia"/>
          <w:b/>
          <w:bCs w:val="0"/>
          <w:color w:val="auto"/>
          <w:sz w:val="20"/>
          <w:szCs w:val="20"/>
          <w:lang w:eastAsia="zh-CN"/>
        </w:rPr>
        <w:t xml:space="preserve"> </w:t>
      </w:r>
      <w:r>
        <w:rPr>
          <w:rFonts w:hint="default" w:eastAsiaTheme="minorEastAsia"/>
          <w:b/>
          <w:bCs w:val="0"/>
          <w:color w:val="auto"/>
          <w:sz w:val="20"/>
          <w:szCs w:val="20"/>
          <w:lang w:val="en-US" w:eastAsia="zh-CN"/>
        </w:rPr>
        <w:t>G</w:t>
      </w:r>
      <w:r>
        <w:rPr>
          <w:rFonts w:hint="eastAsia" w:eastAsiaTheme="minorEastAsia"/>
          <w:b/>
          <w:bCs w:val="0"/>
          <w:color w:val="auto"/>
          <w:sz w:val="20"/>
          <w:szCs w:val="20"/>
          <w:lang w:eastAsia="zh-CN"/>
        </w:rPr>
        <w:t xml:space="preserve">roup HO </w:t>
      </w:r>
      <w:r>
        <w:rPr>
          <w:rFonts w:hint="eastAsia" w:eastAsiaTheme="minorEastAsia"/>
          <w:b/>
          <w:bCs w:val="0"/>
          <w:color w:val="auto"/>
          <w:sz w:val="20"/>
          <w:szCs w:val="20"/>
          <w:lang w:val="en-US" w:eastAsia="zh-CN"/>
        </w:rPr>
        <w:t>can bring</w:t>
      </w:r>
      <w:r>
        <w:rPr>
          <w:rFonts w:hint="eastAsia" w:eastAsiaTheme="minorEastAsia"/>
          <w:b/>
          <w:bCs w:val="0"/>
          <w:color w:val="auto"/>
          <w:sz w:val="20"/>
          <w:szCs w:val="20"/>
          <w:lang w:eastAsia="zh-CN"/>
        </w:rPr>
        <w:t xml:space="preserve"> obvious benefits for HO signaling reduction</w:t>
      </w:r>
      <w:r>
        <w:rPr>
          <w:rFonts w:hint="default" w:eastAsiaTheme="minorEastAsia"/>
          <w:b/>
          <w:bCs w:val="0"/>
          <w:color w:val="auto"/>
          <w:sz w:val="20"/>
          <w:szCs w:val="20"/>
          <w:lang w:val="en-US" w:eastAsia="zh-CN"/>
        </w:rPr>
        <w:t>,</w:t>
      </w:r>
      <w:r>
        <w:rPr>
          <w:rFonts w:hint="eastAsia" w:eastAsiaTheme="minorEastAsia"/>
          <w:b/>
          <w:bCs w:val="0"/>
          <w:color w:val="auto"/>
          <w:sz w:val="20"/>
          <w:szCs w:val="20"/>
          <w:lang w:eastAsia="zh-CN"/>
        </w:rPr>
        <w:t xml:space="preserve"> resource(e.g. RACH resources) shortage alleviation</w:t>
      </w:r>
      <w:r>
        <w:rPr>
          <w:rFonts w:hint="default" w:eastAsiaTheme="minorEastAsia"/>
          <w:b/>
          <w:bCs w:val="0"/>
          <w:color w:val="auto"/>
          <w:sz w:val="20"/>
          <w:szCs w:val="20"/>
          <w:lang w:val="en-US" w:eastAsia="zh-CN"/>
        </w:rPr>
        <w:t xml:space="preserve"> and </w:t>
      </w:r>
      <w:r>
        <w:rPr>
          <w:rFonts w:hint="eastAsia" w:eastAsiaTheme="minorEastAsia"/>
          <w:b/>
          <w:bCs w:val="0"/>
          <w:color w:val="auto"/>
          <w:sz w:val="20"/>
          <w:szCs w:val="20"/>
          <w:lang w:eastAsia="zh-CN"/>
        </w:rPr>
        <w:t>measurements reporting</w:t>
      </w:r>
      <w:r>
        <w:rPr>
          <w:rFonts w:hint="default" w:eastAsiaTheme="minorEastAsia"/>
          <w:b/>
          <w:bCs w:val="0"/>
          <w:color w:val="auto"/>
          <w:sz w:val="20"/>
          <w:szCs w:val="20"/>
          <w:lang w:val="en-US" w:eastAsia="zh-CN"/>
        </w:rPr>
        <w:t xml:space="preserve"> </w:t>
      </w:r>
      <w:r>
        <w:rPr>
          <w:rFonts w:hint="eastAsia" w:eastAsiaTheme="minorEastAsia"/>
          <w:b/>
          <w:bCs w:val="0"/>
          <w:color w:val="auto"/>
          <w:sz w:val="20"/>
          <w:szCs w:val="20"/>
          <w:lang w:eastAsia="zh-CN"/>
        </w:rPr>
        <w:t>decrease</w:t>
      </w:r>
      <w:r>
        <w:rPr>
          <w:rFonts w:hint="default" w:eastAsiaTheme="minorEastAsia"/>
          <w:b/>
          <w:bCs w:val="0"/>
          <w:color w:val="auto"/>
          <w:sz w:val="20"/>
          <w:szCs w:val="20"/>
          <w:lang w:val="en-US" w:eastAsia="zh-CN"/>
        </w:rPr>
        <w:t>, etc</w:t>
      </w:r>
      <w:r>
        <w:rPr>
          <w:rFonts w:hint="eastAsia" w:eastAsiaTheme="minorEastAsia"/>
          <w:b/>
          <w:bCs w:val="0"/>
          <w:color w:val="auto"/>
          <w:sz w:val="20"/>
          <w:szCs w:val="20"/>
          <w:lang w:eastAsia="zh-CN"/>
        </w:rPr>
        <w:t>.</w:t>
      </w:r>
    </w:p>
    <w:p>
      <w:pPr>
        <w:pStyle w:val="60"/>
        <w:keepNext w:val="0"/>
        <w:keepLines w:val="0"/>
        <w:pageBreakBefore w:val="0"/>
        <w:widowControl/>
        <w:kinsoku/>
        <w:wordWrap/>
        <w:overflowPunct w:val="0"/>
        <w:topLinePunct w:val="0"/>
        <w:autoSpaceDE w:val="0"/>
        <w:autoSpaceDN w:val="0"/>
        <w:bidi w:val="0"/>
        <w:adjustRightInd w:val="0"/>
        <w:snapToGrid/>
        <w:spacing w:after="0" w:line="360" w:lineRule="exact"/>
        <w:ind w:left="0" w:firstLine="0"/>
        <w:jc w:val="both"/>
        <w:textAlignment w:val="baseline"/>
        <w:rPr>
          <w:rFonts w:hint="default" w:eastAsiaTheme="minorEastAsia"/>
          <w:b/>
          <w:bCs/>
          <w:color w:val="auto"/>
          <w:sz w:val="20"/>
          <w:szCs w:val="20"/>
          <w:lang w:val="en-US" w:eastAsia="zh-CN"/>
        </w:rPr>
      </w:pPr>
      <w:r>
        <w:rPr>
          <w:rFonts w:hint="default" w:eastAsiaTheme="minorEastAsia"/>
          <w:b/>
          <w:bCs/>
          <w:color w:val="auto"/>
          <w:sz w:val="20"/>
          <w:szCs w:val="20"/>
          <w:lang w:val="en-US" w:eastAsia="zh-CN"/>
        </w:rPr>
        <w:t>Observation</w:t>
      </w:r>
      <w:r>
        <w:rPr>
          <w:rFonts w:eastAsiaTheme="minorEastAsia"/>
          <w:b/>
          <w:bCs/>
          <w:color w:val="auto"/>
          <w:sz w:val="20"/>
          <w:szCs w:val="20"/>
          <w:lang w:eastAsia="zh-CN"/>
        </w:rPr>
        <w:t xml:space="preserve"> </w:t>
      </w:r>
      <w:r>
        <w:rPr>
          <w:rFonts w:hint="default" w:eastAsiaTheme="minorEastAsia"/>
          <w:b/>
          <w:bCs/>
          <w:color w:val="auto"/>
          <w:sz w:val="20"/>
          <w:szCs w:val="20"/>
          <w:lang w:val="en-US" w:eastAsia="zh-CN"/>
        </w:rPr>
        <w:t>2</w:t>
      </w:r>
      <w:r>
        <w:rPr>
          <w:rFonts w:eastAsiaTheme="minorEastAsia"/>
          <w:b/>
          <w:bCs/>
          <w:color w:val="auto"/>
          <w:sz w:val="20"/>
          <w:szCs w:val="20"/>
          <w:lang w:eastAsia="zh-CN"/>
        </w:rPr>
        <w:t>:</w:t>
      </w:r>
      <w:r>
        <w:rPr>
          <w:rFonts w:hint="default" w:eastAsiaTheme="minorEastAsia"/>
          <w:b/>
          <w:bCs/>
          <w:color w:val="auto"/>
          <w:sz w:val="20"/>
          <w:szCs w:val="20"/>
          <w:lang w:val="en-US" w:eastAsia="zh-CN"/>
        </w:rPr>
        <w:t xml:space="preserve"> </w:t>
      </w:r>
      <w:r>
        <w:rPr>
          <w:rFonts w:eastAsiaTheme="minorEastAsia"/>
          <w:b/>
          <w:bCs/>
          <w:color w:val="auto"/>
          <w:sz w:val="20"/>
          <w:szCs w:val="20"/>
          <w:lang w:eastAsia="zh-CN"/>
        </w:rPr>
        <w:t xml:space="preserve">UEs </w:t>
      </w:r>
      <w:r>
        <w:rPr>
          <w:rFonts w:hint="default" w:eastAsiaTheme="minorEastAsia"/>
          <w:b/>
          <w:bCs/>
          <w:color w:val="auto"/>
          <w:sz w:val="20"/>
          <w:szCs w:val="20"/>
          <w:lang w:val="en-US" w:eastAsia="zh-CN"/>
        </w:rPr>
        <w:t xml:space="preserve">could be </w:t>
      </w:r>
      <w:r>
        <w:rPr>
          <w:rFonts w:eastAsiaTheme="minorEastAsia"/>
          <w:b/>
          <w:bCs/>
          <w:color w:val="auto"/>
          <w:sz w:val="20"/>
          <w:szCs w:val="20"/>
          <w:lang w:eastAsia="zh-CN"/>
        </w:rPr>
        <w:t>divided in the same group according to given rules</w:t>
      </w:r>
      <w:r>
        <w:rPr>
          <w:rFonts w:hint="default" w:eastAsiaTheme="minorEastAsia"/>
          <w:b/>
          <w:bCs/>
          <w:color w:val="auto"/>
          <w:sz w:val="20"/>
          <w:szCs w:val="20"/>
          <w:lang w:val="en-US" w:eastAsia="zh-CN"/>
        </w:rPr>
        <w:t>(e.g. distance-based solution, time-based solution)</w:t>
      </w:r>
      <w:r>
        <w:rPr>
          <w:rFonts w:eastAsiaTheme="minorEastAsia"/>
          <w:b/>
          <w:bCs/>
          <w:color w:val="auto"/>
          <w:sz w:val="20"/>
          <w:szCs w:val="20"/>
          <w:lang w:eastAsia="zh-CN"/>
        </w:rPr>
        <w:t>.</w:t>
      </w:r>
      <w:r>
        <w:rPr>
          <w:rFonts w:hint="default" w:eastAsiaTheme="minorEastAsia"/>
          <w:b/>
          <w:bCs/>
          <w:color w:val="auto"/>
          <w:sz w:val="20"/>
          <w:szCs w:val="20"/>
          <w:lang w:val="en-US" w:eastAsia="zh-CN"/>
        </w:rPr>
        <w:t xml:space="preserve"> </w:t>
      </w:r>
    </w:p>
    <w:p>
      <w:pPr>
        <w:pStyle w:val="60"/>
        <w:keepNext w:val="0"/>
        <w:keepLines w:val="0"/>
        <w:pageBreakBefore w:val="0"/>
        <w:widowControl/>
        <w:kinsoku/>
        <w:wordWrap/>
        <w:overflowPunct w:val="0"/>
        <w:topLinePunct w:val="0"/>
        <w:autoSpaceDE w:val="0"/>
        <w:autoSpaceDN w:val="0"/>
        <w:bidi w:val="0"/>
        <w:adjustRightInd w:val="0"/>
        <w:snapToGrid/>
        <w:spacing w:after="0" w:line="360" w:lineRule="exact"/>
        <w:ind w:left="0" w:firstLine="0"/>
        <w:textAlignment w:val="baseline"/>
        <w:rPr>
          <w:rFonts w:hint="default" w:eastAsiaTheme="minorEastAsia"/>
          <w:b/>
          <w:bCs/>
          <w:lang w:val="en-US" w:eastAsia="zh-CN"/>
        </w:rPr>
      </w:pPr>
      <w:r>
        <w:rPr>
          <w:rFonts w:hint="default" w:eastAsiaTheme="minorEastAsia"/>
          <w:b/>
          <w:bCs w:val="0"/>
          <w:color w:val="auto"/>
          <w:sz w:val="20"/>
          <w:szCs w:val="20"/>
          <w:lang w:val="en-US" w:eastAsia="zh-CN"/>
        </w:rPr>
        <w:t>Proposal 4: RAN2 could discuss group HO for earth moving cell case if PCI unchanged just support for quasi-earth fixed cell case.</w:t>
      </w:r>
    </w:p>
    <w:bookmarkEnd w:id="2"/>
    <w:p>
      <w:pPr>
        <w:pStyle w:val="2"/>
        <w:rPr>
          <w:rFonts w:cs="Arial"/>
          <w:sz w:val="32"/>
          <w:szCs w:val="32"/>
        </w:rPr>
      </w:pPr>
      <w:r>
        <w:rPr>
          <w:rFonts w:cs="Arial"/>
          <w:sz w:val="32"/>
          <w:szCs w:val="32"/>
        </w:rPr>
        <w:t>Conclusion</w:t>
      </w:r>
    </w:p>
    <w:p>
      <w:pPr>
        <w:pStyle w:val="60"/>
        <w:spacing w:after="0"/>
        <w:ind w:left="0" w:firstLine="0"/>
        <w:rPr>
          <w:rFonts w:eastAsia="宋体" w:cs="Arial"/>
        </w:rPr>
      </w:pPr>
      <w:r>
        <w:rPr>
          <w:rFonts w:eastAsia="宋体" w:cs="Arial"/>
        </w:rPr>
        <w:t xml:space="preserve">Based on the discussions mentioned above, in this contribution we provide some discussions </w:t>
      </w:r>
      <w:r>
        <w:rPr>
          <w:rFonts w:hint="eastAsia" w:eastAsiaTheme="minorEastAsia"/>
          <w:lang w:eastAsia="zh-CN"/>
        </w:rPr>
        <w:t>on</w:t>
      </w:r>
      <w:r>
        <w:rPr>
          <w:rFonts w:hint="default" w:cs="Arial" w:eastAsiaTheme="minorEastAsia"/>
          <w:lang w:val="en-US"/>
        </w:rPr>
        <w:t xml:space="preserve"> common (C)HO configuration, RACH-less HO and group HO for handover enhancements</w:t>
      </w:r>
      <w:r>
        <w:rPr>
          <w:rFonts w:eastAsiaTheme="minorEastAsia"/>
          <w:lang w:eastAsia="zh-CN"/>
        </w:rPr>
        <w:t xml:space="preserve"> </w:t>
      </w:r>
      <w:r>
        <w:rPr>
          <w:rFonts w:eastAsia="宋体" w:cs="Arial"/>
        </w:rPr>
        <w:t>and have the following observations and proposals:</w:t>
      </w:r>
    </w:p>
    <w:p>
      <w:pPr>
        <w:pStyle w:val="60"/>
        <w:keepNext w:val="0"/>
        <w:keepLines w:val="0"/>
        <w:pageBreakBefore w:val="0"/>
        <w:widowControl/>
        <w:kinsoku/>
        <w:wordWrap/>
        <w:overflowPunct w:val="0"/>
        <w:topLinePunct w:val="0"/>
        <w:autoSpaceDE w:val="0"/>
        <w:autoSpaceDN w:val="0"/>
        <w:bidi w:val="0"/>
        <w:adjustRightInd w:val="0"/>
        <w:snapToGrid/>
        <w:spacing w:after="0" w:line="360" w:lineRule="exact"/>
        <w:ind w:left="0" w:firstLine="0"/>
        <w:textAlignment w:val="baseline"/>
        <w:rPr>
          <w:rFonts w:hint="eastAsia" w:eastAsiaTheme="minorEastAsia"/>
          <w:b/>
          <w:bCs w:val="0"/>
          <w:color w:val="auto"/>
          <w:sz w:val="20"/>
          <w:szCs w:val="20"/>
          <w:lang w:eastAsia="zh-CN"/>
        </w:rPr>
      </w:pPr>
      <w:r>
        <w:rPr>
          <w:rFonts w:hint="default" w:eastAsiaTheme="minorEastAsia"/>
          <w:b/>
          <w:bCs/>
          <w:color w:val="auto"/>
          <w:sz w:val="20"/>
          <w:szCs w:val="20"/>
          <w:lang w:val="en-US" w:eastAsia="zh-CN"/>
        </w:rPr>
        <w:t>Observation 1</w:t>
      </w:r>
      <w:r>
        <w:rPr>
          <w:rFonts w:eastAsiaTheme="minorEastAsia"/>
          <w:b/>
          <w:bCs/>
          <w:color w:val="auto"/>
          <w:sz w:val="20"/>
          <w:szCs w:val="20"/>
          <w:lang w:eastAsia="zh-CN"/>
        </w:rPr>
        <w:t>:</w:t>
      </w:r>
      <w:r>
        <w:rPr>
          <w:rFonts w:eastAsiaTheme="minorEastAsia"/>
          <w:b/>
          <w:bCs w:val="0"/>
          <w:color w:val="auto"/>
          <w:sz w:val="20"/>
          <w:szCs w:val="20"/>
          <w:lang w:eastAsia="zh-CN"/>
        </w:rPr>
        <w:t xml:space="preserve"> </w:t>
      </w:r>
      <w:r>
        <w:rPr>
          <w:rFonts w:hint="default" w:eastAsiaTheme="minorEastAsia"/>
          <w:b/>
          <w:bCs w:val="0"/>
          <w:color w:val="auto"/>
          <w:sz w:val="20"/>
          <w:szCs w:val="20"/>
          <w:lang w:val="en-US" w:eastAsia="zh-CN"/>
        </w:rPr>
        <w:t>G</w:t>
      </w:r>
      <w:r>
        <w:rPr>
          <w:rFonts w:hint="eastAsia" w:eastAsiaTheme="minorEastAsia"/>
          <w:b/>
          <w:bCs w:val="0"/>
          <w:color w:val="auto"/>
          <w:sz w:val="20"/>
          <w:szCs w:val="20"/>
          <w:lang w:eastAsia="zh-CN"/>
        </w:rPr>
        <w:t xml:space="preserve">roup HO </w:t>
      </w:r>
      <w:r>
        <w:rPr>
          <w:rFonts w:hint="eastAsia" w:eastAsiaTheme="minorEastAsia"/>
          <w:b/>
          <w:bCs w:val="0"/>
          <w:color w:val="auto"/>
          <w:sz w:val="20"/>
          <w:szCs w:val="20"/>
          <w:lang w:val="en-US" w:eastAsia="zh-CN"/>
        </w:rPr>
        <w:t>can bring</w:t>
      </w:r>
      <w:r>
        <w:rPr>
          <w:rFonts w:hint="eastAsia" w:eastAsiaTheme="minorEastAsia"/>
          <w:b/>
          <w:bCs w:val="0"/>
          <w:color w:val="auto"/>
          <w:sz w:val="20"/>
          <w:szCs w:val="20"/>
          <w:lang w:eastAsia="zh-CN"/>
        </w:rPr>
        <w:t xml:space="preserve"> obvious benefits for HO signaling reduction</w:t>
      </w:r>
      <w:r>
        <w:rPr>
          <w:rFonts w:hint="default" w:eastAsiaTheme="minorEastAsia"/>
          <w:b/>
          <w:bCs w:val="0"/>
          <w:color w:val="auto"/>
          <w:sz w:val="20"/>
          <w:szCs w:val="20"/>
          <w:lang w:val="en-US" w:eastAsia="zh-CN"/>
        </w:rPr>
        <w:t>,</w:t>
      </w:r>
      <w:r>
        <w:rPr>
          <w:rFonts w:hint="eastAsia" w:eastAsiaTheme="minorEastAsia"/>
          <w:b/>
          <w:bCs w:val="0"/>
          <w:color w:val="auto"/>
          <w:sz w:val="20"/>
          <w:szCs w:val="20"/>
          <w:lang w:eastAsia="zh-CN"/>
        </w:rPr>
        <w:t xml:space="preserve"> resource(e.g. RACH resources) shortage alleviation</w:t>
      </w:r>
      <w:r>
        <w:rPr>
          <w:rFonts w:hint="default" w:eastAsiaTheme="minorEastAsia"/>
          <w:b/>
          <w:bCs w:val="0"/>
          <w:color w:val="auto"/>
          <w:sz w:val="20"/>
          <w:szCs w:val="20"/>
          <w:lang w:val="en-US" w:eastAsia="zh-CN"/>
        </w:rPr>
        <w:t xml:space="preserve"> and </w:t>
      </w:r>
      <w:r>
        <w:rPr>
          <w:rFonts w:hint="eastAsia" w:eastAsiaTheme="minorEastAsia"/>
          <w:b/>
          <w:bCs w:val="0"/>
          <w:color w:val="auto"/>
          <w:sz w:val="20"/>
          <w:szCs w:val="20"/>
          <w:lang w:eastAsia="zh-CN"/>
        </w:rPr>
        <w:t>measurements reporting</w:t>
      </w:r>
      <w:r>
        <w:rPr>
          <w:rFonts w:hint="default" w:eastAsiaTheme="minorEastAsia"/>
          <w:b/>
          <w:bCs w:val="0"/>
          <w:color w:val="auto"/>
          <w:sz w:val="20"/>
          <w:szCs w:val="20"/>
          <w:lang w:val="en-US" w:eastAsia="zh-CN"/>
        </w:rPr>
        <w:t xml:space="preserve"> </w:t>
      </w:r>
      <w:r>
        <w:rPr>
          <w:rFonts w:hint="eastAsia" w:eastAsiaTheme="minorEastAsia"/>
          <w:b/>
          <w:bCs w:val="0"/>
          <w:color w:val="auto"/>
          <w:sz w:val="20"/>
          <w:szCs w:val="20"/>
          <w:lang w:eastAsia="zh-CN"/>
        </w:rPr>
        <w:t>decrease</w:t>
      </w:r>
      <w:r>
        <w:rPr>
          <w:rFonts w:hint="default" w:eastAsiaTheme="minorEastAsia"/>
          <w:b/>
          <w:bCs w:val="0"/>
          <w:color w:val="auto"/>
          <w:sz w:val="20"/>
          <w:szCs w:val="20"/>
          <w:lang w:val="en-US" w:eastAsia="zh-CN"/>
        </w:rPr>
        <w:t>, etc</w:t>
      </w:r>
      <w:r>
        <w:rPr>
          <w:rFonts w:hint="eastAsia" w:eastAsiaTheme="minorEastAsia"/>
          <w:b/>
          <w:bCs w:val="0"/>
          <w:color w:val="auto"/>
          <w:sz w:val="20"/>
          <w:szCs w:val="20"/>
          <w:lang w:eastAsia="zh-CN"/>
        </w:rPr>
        <w:t>.</w:t>
      </w:r>
    </w:p>
    <w:p>
      <w:pPr>
        <w:pStyle w:val="60"/>
        <w:keepNext w:val="0"/>
        <w:keepLines w:val="0"/>
        <w:pageBreakBefore w:val="0"/>
        <w:widowControl/>
        <w:kinsoku/>
        <w:wordWrap/>
        <w:overflowPunct w:val="0"/>
        <w:topLinePunct w:val="0"/>
        <w:autoSpaceDE w:val="0"/>
        <w:autoSpaceDN w:val="0"/>
        <w:bidi w:val="0"/>
        <w:adjustRightInd w:val="0"/>
        <w:snapToGrid/>
        <w:spacing w:after="0" w:line="360" w:lineRule="exact"/>
        <w:ind w:left="0" w:firstLine="0"/>
        <w:jc w:val="both"/>
        <w:textAlignment w:val="baseline"/>
        <w:rPr>
          <w:rFonts w:hint="default" w:eastAsiaTheme="minorEastAsia"/>
          <w:b/>
          <w:bCs/>
          <w:color w:val="auto"/>
          <w:sz w:val="20"/>
          <w:szCs w:val="20"/>
          <w:lang w:val="en-US" w:eastAsia="zh-CN"/>
        </w:rPr>
      </w:pPr>
      <w:r>
        <w:rPr>
          <w:rFonts w:hint="default" w:eastAsiaTheme="minorEastAsia"/>
          <w:b/>
          <w:bCs/>
          <w:color w:val="auto"/>
          <w:sz w:val="20"/>
          <w:szCs w:val="20"/>
          <w:lang w:val="en-US" w:eastAsia="zh-CN"/>
        </w:rPr>
        <w:t>Observation</w:t>
      </w:r>
      <w:r>
        <w:rPr>
          <w:rFonts w:eastAsiaTheme="minorEastAsia"/>
          <w:b/>
          <w:bCs/>
          <w:color w:val="auto"/>
          <w:sz w:val="20"/>
          <w:szCs w:val="20"/>
          <w:lang w:eastAsia="zh-CN"/>
        </w:rPr>
        <w:t xml:space="preserve"> </w:t>
      </w:r>
      <w:r>
        <w:rPr>
          <w:rFonts w:hint="default" w:eastAsiaTheme="minorEastAsia"/>
          <w:b/>
          <w:bCs/>
          <w:color w:val="auto"/>
          <w:sz w:val="20"/>
          <w:szCs w:val="20"/>
          <w:lang w:val="en-US" w:eastAsia="zh-CN"/>
        </w:rPr>
        <w:t>2</w:t>
      </w:r>
      <w:r>
        <w:rPr>
          <w:rFonts w:eastAsiaTheme="minorEastAsia"/>
          <w:b/>
          <w:bCs/>
          <w:color w:val="auto"/>
          <w:sz w:val="20"/>
          <w:szCs w:val="20"/>
          <w:lang w:eastAsia="zh-CN"/>
        </w:rPr>
        <w:t>:</w:t>
      </w:r>
      <w:r>
        <w:rPr>
          <w:rFonts w:hint="default" w:eastAsiaTheme="minorEastAsia"/>
          <w:b/>
          <w:bCs/>
          <w:color w:val="auto"/>
          <w:sz w:val="20"/>
          <w:szCs w:val="20"/>
          <w:lang w:val="en-US" w:eastAsia="zh-CN"/>
        </w:rPr>
        <w:t xml:space="preserve"> </w:t>
      </w:r>
      <w:r>
        <w:rPr>
          <w:rFonts w:eastAsiaTheme="minorEastAsia"/>
          <w:b/>
          <w:bCs/>
          <w:color w:val="auto"/>
          <w:sz w:val="20"/>
          <w:szCs w:val="20"/>
          <w:lang w:eastAsia="zh-CN"/>
        </w:rPr>
        <w:t xml:space="preserve">UEs </w:t>
      </w:r>
      <w:r>
        <w:rPr>
          <w:rFonts w:hint="default" w:eastAsiaTheme="minorEastAsia"/>
          <w:b/>
          <w:bCs/>
          <w:color w:val="auto"/>
          <w:sz w:val="20"/>
          <w:szCs w:val="20"/>
          <w:lang w:val="en-US" w:eastAsia="zh-CN"/>
        </w:rPr>
        <w:t xml:space="preserve">could be </w:t>
      </w:r>
      <w:r>
        <w:rPr>
          <w:rFonts w:eastAsiaTheme="minorEastAsia"/>
          <w:b/>
          <w:bCs/>
          <w:color w:val="auto"/>
          <w:sz w:val="20"/>
          <w:szCs w:val="20"/>
          <w:lang w:eastAsia="zh-CN"/>
        </w:rPr>
        <w:t>divided in the same group according to given rules</w:t>
      </w:r>
      <w:r>
        <w:rPr>
          <w:rFonts w:hint="default" w:eastAsiaTheme="minorEastAsia"/>
          <w:b/>
          <w:bCs/>
          <w:color w:val="auto"/>
          <w:sz w:val="20"/>
          <w:szCs w:val="20"/>
          <w:lang w:val="en-US" w:eastAsia="zh-CN"/>
        </w:rPr>
        <w:t>(e.g. distance-based solution, time-based solution)</w:t>
      </w:r>
      <w:r>
        <w:rPr>
          <w:rFonts w:eastAsiaTheme="minorEastAsia"/>
          <w:b/>
          <w:bCs/>
          <w:color w:val="auto"/>
          <w:sz w:val="20"/>
          <w:szCs w:val="20"/>
          <w:lang w:eastAsia="zh-CN"/>
        </w:rPr>
        <w:t>.</w:t>
      </w:r>
      <w:r>
        <w:rPr>
          <w:rFonts w:hint="default" w:eastAsiaTheme="minorEastAsia"/>
          <w:b/>
          <w:bCs/>
          <w:color w:val="auto"/>
          <w:sz w:val="20"/>
          <w:szCs w:val="20"/>
          <w:lang w:val="en-US" w:eastAsia="zh-CN"/>
        </w:rPr>
        <w:t xml:space="preserve"> </w:t>
      </w:r>
    </w:p>
    <w:p>
      <w:pPr>
        <w:pStyle w:val="60"/>
        <w:spacing w:before="40" w:after="40"/>
        <w:ind w:left="0" w:firstLine="0"/>
        <w:jc w:val="both"/>
        <w:rPr>
          <w:rFonts w:eastAsia="宋体" w:cs="Arial"/>
        </w:rPr>
      </w:pPr>
    </w:p>
    <w:p>
      <w:pPr>
        <w:pStyle w:val="60"/>
        <w:spacing w:after="0"/>
        <w:ind w:left="0" w:firstLine="0"/>
        <w:rPr>
          <w:rFonts w:hint="default" w:eastAsiaTheme="minorEastAsia"/>
          <w:b/>
          <w:bCs/>
          <w:lang w:val="en-US" w:eastAsia="zh-CN"/>
        </w:rPr>
      </w:pPr>
      <w:r>
        <w:rPr>
          <w:rFonts w:hint="eastAsia" w:eastAsiaTheme="minorEastAsia"/>
          <w:b/>
          <w:bCs/>
          <w:lang w:eastAsia="zh-CN"/>
        </w:rPr>
        <w:t>P</w:t>
      </w:r>
      <w:r>
        <w:rPr>
          <w:rFonts w:eastAsiaTheme="minorEastAsia"/>
          <w:b/>
          <w:bCs/>
          <w:lang w:eastAsia="zh-CN"/>
        </w:rPr>
        <w:t xml:space="preserve">roposal </w:t>
      </w:r>
      <w:r>
        <w:rPr>
          <w:rFonts w:hint="default" w:eastAsiaTheme="minorEastAsia"/>
          <w:b/>
          <w:bCs/>
          <w:lang w:val="en-US" w:eastAsia="zh-CN"/>
        </w:rPr>
        <w:t>1</w:t>
      </w:r>
      <w:r>
        <w:rPr>
          <w:rFonts w:eastAsiaTheme="minorEastAsia"/>
          <w:b/>
          <w:bCs/>
          <w:lang w:eastAsia="zh-CN"/>
        </w:rPr>
        <w:t xml:space="preserve">: </w:t>
      </w:r>
      <w:r>
        <w:rPr>
          <w:rFonts w:hint="default" w:eastAsiaTheme="minorEastAsia"/>
          <w:b/>
          <w:bCs/>
          <w:lang w:val="en-US" w:eastAsia="zh-CN"/>
        </w:rPr>
        <w:t>It is proposed to combine the group HO and common (C)HO configuration, and provide common (C)HO configuration in a same group by groupcast signaling.</w:t>
      </w:r>
    </w:p>
    <w:p>
      <w:pPr>
        <w:pStyle w:val="60"/>
        <w:keepNext w:val="0"/>
        <w:keepLines w:val="0"/>
        <w:pageBreakBefore w:val="0"/>
        <w:widowControl/>
        <w:kinsoku/>
        <w:wordWrap/>
        <w:overflowPunct w:val="0"/>
        <w:topLinePunct w:val="0"/>
        <w:autoSpaceDE w:val="0"/>
        <w:autoSpaceDN w:val="0"/>
        <w:bidi w:val="0"/>
        <w:adjustRightInd w:val="0"/>
        <w:snapToGrid/>
        <w:spacing w:after="0"/>
        <w:ind w:left="0" w:firstLine="0" w:firstLineChars="0"/>
        <w:textAlignment w:val="baseline"/>
        <w:rPr>
          <w:rFonts w:hint="default" w:eastAsiaTheme="minorEastAsia"/>
          <w:b/>
          <w:bCs/>
          <w:lang w:val="en-US" w:eastAsia="zh-CN"/>
        </w:rPr>
      </w:pPr>
      <w:r>
        <w:rPr>
          <w:rFonts w:hint="eastAsia" w:eastAsiaTheme="minorEastAsia"/>
          <w:b/>
          <w:bCs/>
          <w:lang w:eastAsia="zh-CN"/>
        </w:rPr>
        <w:t>P</w:t>
      </w:r>
      <w:r>
        <w:rPr>
          <w:rFonts w:eastAsiaTheme="minorEastAsia"/>
          <w:b/>
          <w:bCs/>
          <w:lang w:eastAsia="zh-CN"/>
        </w:rPr>
        <w:t xml:space="preserve">roposal </w:t>
      </w:r>
      <w:r>
        <w:rPr>
          <w:rFonts w:hint="default" w:eastAsiaTheme="minorEastAsia"/>
          <w:b/>
          <w:bCs/>
          <w:lang w:val="en-US" w:eastAsia="zh-CN"/>
        </w:rPr>
        <w:t>2</w:t>
      </w:r>
      <w:r>
        <w:rPr>
          <w:rFonts w:eastAsiaTheme="minorEastAsia"/>
          <w:b/>
          <w:bCs/>
          <w:lang w:eastAsia="zh-CN"/>
        </w:rPr>
        <w:t xml:space="preserve">: </w:t>
      </w:r>
      <w:r>
        <w:rPr>
          <w:rFonts w:hint="default" w:eastAsiaTheme="minorEastAsia"/>
          <w:b/>
          <w:bCs/>
          <w:lang w:val="en-US" w:eastAsia="zh-CN"/>
        </w:rPr>
        <w:t>Kindly suggest RAN2 consider to combine RACH-less with the PCI unchanged solution, then the L3 mobility with more overhead is not needed.</w:t>
      </w:r>
    </w:p>
    <w:p>
      <w:pPr>
        <w:pStyle w:val="60"/>
        <w:spacing w:after="0"/>
        <w:ind w:left="0" w:firstLine="0"/>
        <w:rPr>
          <w:rFonts w:hint="default" w:eastAsiaTheme="minorEastAsia"/>
          <w:b/>
          <w:bCs/>
          <w:lang w:val="en-US" w:eastAsia="zh-CN"/>
        </w:rPr>
      </w:pPr>
      <w:r>
        <w:rPr>
          <w:rFonts w:hint="eastAsia" w:eastAsiaTheme="minorEastAsia"/>
          <w:b/>
          <w:bCs/>
          <w:lang w:eastAsia="zh-CN"/>
        </w:rPr>
        <w:t>P</w:t>
      </w:r>
      <w:r>
        <w:rPr>
          <w:rFonts w:eastAsiaTheme="minorEastAsia"/>
          <w:b/>
          <w:bCs/>
          <w:lang w:eastAsia="zh-CN"/>
        </w:rPr>
        <w:t xml:space="preserve">roposal </w:t>
      </w:r>
      <w:r>
        <w:rPr>
          <w:rFonts w:hint="default" w:eastAsiaTheme="minorEastAsia"/>
          <w:b/>
          <w:bCs/>
          <w:lang w:val="en-US" w:eastAsia="zh-CN"/>
        </w:rPr>
        <w:t>3</w:t>
      </w:r>
      <w:r>
        <w:rPr>
          <w:rFonts w:eastAsiaTheme="minorEastAsia"/>
          <w:b/>
          <w:bCs/>
          <w:lang w:eastAsia="zh-CN"/>
        </w:rPr>
        <w:t>:</w:t>
      </w:r>
      <w:r>
        <w:rPr>
          <w:rFonts w:hint="default" w:eastAsiaTheme="minorEastAsia"/>
          <w:b/>
          <w:bCs/>
          <w:lang w:val="en-US" w:eastAsia="zh-CN"/>
        </w:rPr>
        <w:t xml:space="preserve"> I</w:t>
      </w:r>
      <w:r>
        <w:rPr>
          <w:rFonts w:hint="eastAsia" w:eastAsiaTheme="minorEastAsia"/>
          <w:b/>
          <w:bCs/>
          <w:lang w:eastAsia="zh-CN"/>
        </w:rPr>
        <w:t>f with the valid network assistance information(e.g. epoch time, ephemeris, common TA) of target cell, UE could be able to estimate TA of target cell for all the 4 scenarios including intra-satellite/inter-satellite handover with the same or different gateway/gNB.</w:t>
      </w:r>
    </w:p>
    <w:p>
      <w:pPr>
        <w:pStyle w:val="60"/>
        <w:keepNext w:val="0"/>
        <w:keepLines w:val="0"/>
        <w:pageBreakBefore w:val="0"/>
        <w:widowControl/>
        <w:kinsoku/>
        <w:wordWrap/>
        <w:overflowPunct w:val="0"/>
        <w:topLinePunct w:val="0"/>
        <w:autoSpaceDE w:val="0"/>
        <w:autoSpaceDN w:val="0"/>
        <w:bidi w:val="0"/>
        <w:adjustRightInd w:val="0"/>
        <w:snapToGrid/>
        <w:spacing w:after="0" w:line="360" w:lineRule="exact"/>
        <w:ind w:left="0" w:firstLine="0"/>
        <w:textAlignment w:val="baseline"/>
        <w:rPr>
          <w:rFonts w:hint="default" w:eastAsiaTheme="minorEastAsia"/>
          <w:b/>
          <w:bCs/>
          <w:lang w:val="en-US" w:eastAsia="zh-CN"/>
        </w:rPr>
      </w:pPr>
      <w:r>
        <w:rPr>
          <w:rFonts w:hint="default" w:eastAsiaTheme="minorEastAsia"/>
          <w:b/>
          <w:bCs w:val="0"/>
          <w:color w:val="auto"/>
          <w:sz w:val="20"/>
          <w:szCs w:val="20"/>
          <w:lang w:val="en-US" w:eastAsia="zh-CN"/>
        </w:rPr>
        <w:t>Proposal 4: RAN2 could discuss group HO for earth moving cell case if PCI unchanged just support for quasi-earth fixed cell case.</w:t>
      </w:r>
    </w:p>
    <w:p>
      <w:pPr>
        <w:pStyle w:val="2"/>
        <w:rPr>
          <w:rFonts w:cs="Arial"/>
          <w:sz w:val="32"/>
          <w:szCs w:val="32"/>
        </w:rPr>
      </w:pPr>
      <w:r>
        <w:rPr>
          <w:rFonts w:cs="Arial"/>
          <w:sz w:val="32"/>
          <w:szCs w:val="32"/>
        </w:rPr>
        <w:t>Reference</w:t>
      </w:r>
    </w:p>
    <w:p>
      <w:pPr>
        <w:pStyle w:val="29"/>
        <w:numPr>
          <w:ilvl w:val="0"/>
          <w:numId w:val="13"/>
        </w:numPr>
        <w:overflowPunct/>
        <w:autoSpaceDE/>
        <w:autoSpaceDN/>
        <w:adjustRightInd/>
        <w:spacing w:after="0"/>
        <w:jc w:val="left"/>
        <w:textAlignment w:val="auto"/>
      </w:pPr>
      <w:bookmarkStart w:id="3" w:name="_In-sequence_SDU_delivery"/>
      <w:bookmarkEnd w:id="3"/>
      <w:r>
        <w:rPr>
          <w:rFonts w:hint="eastAsia"/>
        </w:rPr>
        <w:t>R2-2301901 - Report from Break-out session on NR-NTN, IoT-NTN and RedCap</w:t>
      </w:r>
    </w:p>
    <w:sectPr>
      <w:footerReference r:id="rId5" w:type="default"/>
      <w:headerReference r:id="rId4"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6"/>
      <w:tabs>
        <w:tab w:val="center" w:pos="4820"/>
        <w:tab w:val="right" w:pos="9639"/>
      </w:tabs>
      <w:jc w:val="left"/>
    </w:pPr>
    <w:r>
      <w:tab/>
    </w:r>
    <w:r>
      <w:rPr>
        <w:rStyle w:val="50"/>
      </w:rPr>
      <w:fldChar w:fldCharType="begin"/>
    </w:r>
    <w:r>
      <w:rPr>
        <w:rStyle w:val="50"/>
      </w:rPr>
      <w:instrText xml:space="preserve"> PAGE </w:instrText>
    </w:r>
    <w:r>
      <w:rPr>
        <w:rStyle w:val="50"/>
      </w:rPr>
      <w:fldChar w:fldCharType="separate"/>
    </w:r>
    <w:r>
      <w:rPr>
        <w:rStyle w:val="50"/>
      </w:rPr>
      <w:t>7</w:t>
    </w:r>
    <w:r>
      <w:rPr>
        <w:rStyle w:val="50"/>
      </w:rPr>
      <w:fldChar w:fldCharType="end"/>
    </w:r>
    <w:r>
      <w:rPr>
        <w:rStyle w:val="50"/>
      </w:rPr>
      <w:t>/</w:t>
    </w:r>
    <w:r>
      <w:rPr>
        <w:rStyle w:val="50"/>
      </w:rPr>
      <w:fldChar w:fldCharType="begin"/>
    </w:r>
    <w:r>
      <w:rPr>
        <w:rStyle w:val="50"/>
      </w:rPr>
      <w:instrText xml:space="preserve"> NUMPAGES </w:instrText>
    </w:r>
    <w:r>
      <w:rPr>
        <w:rStyle w:val="50"/>
      </w:rPr>
      <w:fldChar w:fldCharType="separate"/>
    </w:r>
    <w:r>
      <w:rPr>
        <w:rStyle w:val="50"/>
      </w:rPr>
      <w:t>7</w:t>
    </w:r>
    <w:r>
      <w:rPr>
        <w:rStyle w:val="50"/>
      </w:rPr>
      <w:fldChar w:fldCharType="end"/>
    </w:r>
    <w:r>
      <w:rPr>
        <w:rStyle w:val="5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C42602"/>
    <w:multiLevelType w:val="singleLevel"/>
    <w:tmpl w:val="87C42602"/>
    <w:lvl w:ilvl="0" w:tentative="0">
      <w:start w:val="1"/>
      <w:numFmt w:val="decimal"/>
      <w:suff w:val="space"/>
      <w:lvlText w:val="[%1]"/>
      <w:lvlJc w:val="left"/>
    </w:lvl>
  </w:abstractNum>
  <w:abstractNum w:abstractNumId="1">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pStyle w:val="3"/>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9"/>
      <w:lvlText w:val="%1.%2.%3.%4.%5.%6"/>
      <w:lvlJc w:val="left"/>
      <w:pPr>
        <w:tabs>
          <w:tab w:val="left" w:pos="1152"/>
        </w:tabs>
        <w:ind w:left="1152" w:hanging="1152"/>
      </w:pPr>
      <w:rPr>
        <w:rFonts w:hint="default"/>
      </w:rPr>
    </w:lvl>
    <w:lvl w:ilvl="6" w:tentative="0">
      <w:start w:val="1"/>
      <w:numFmt w:val="decimal"/>
      <w:pStyle w:val="10"/>
      <w:lvlText w:val="%1.%2.%3.%4.%5.%6.%7"/>
      <w:lvlJc w:val="left"/>
      <w:pPr>
        <w:tabs>
          <w:tab w:val="left" w:pos="1296"/>
        </w:tabs>
        <w:ind w:left="1296" w:hanging="1296"/>
      </w:pPr>
      <w:rPr>
        <w:rFonts w:hint="default"/>
      </w:rPr>
    </w:lvl>
    <w:lvl w:ilvl="7" w:tentative="0">
      <w:start w:val="1"/>
      <w:numFmt w:val="decimal"/>
      <w:pStyle w:val="11"/>
      <w:lvlText w:val="%1.%2.%3.%4.%5.%6.%7.%8"/>
      <w:lvlJc w:val="left"/>
      <w:pPr>
        <w:tabs>
          <w:tab w:val="left" w:pos="1440"/>
        </w:tabs>
        <w:ind w:left="1440" w:hanging="1440"/>
      </w:pPr>
      <w:rPr>
        <w:rFonts w:hint="default"/>
      </w:rPr>
    </w:lvl>
    <w:lvl w:ilvl="8" w:tentative="0">
      <w:start w:val="1"/>
      <w:numFmt w:val="decimal"/>
      <w:pStyle w:val="12"/>
      <w:lvlText w:val="%1.%2.%3.%4.%5.%6.%7.%8.%9"/>
      <w:lvlJc w:val="left"/>
      <w:pPr>
        <w:tabs>
          <w:tab w:val="left" w:pos="1584"/>
        </w:tabs>
        <w:ind w:left="1584" w:hanging="1584"/>
      </w:pPr>
      <w:rPr>
        <w:rFonts w:hint="default"/>
      </w:rPr>
    </w:lvl>
  </w:abstractNum>
  <w:abstractNum w:abstractNumId="2">
    <w:nsid w:val="310B38FD"/>
    <w:multiLevelType w:val="multilevel"/>
    <w:tmpl w:val="310B38FD"/>
    <w:lvl w:ilvl="0" w:tentative="0">
      <w:start w:val="1"/>
      <w:numFmt w:val="bullet"/>
      <w:pStyle w:val="28"/>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31CD34B6"/>
    <w:multiLevelType w:val="multilevel"/>
    <w:tmpl w:val="31CD34B6"/>
    <w:lvl w:ilvl="0" w:tentative="0">
      <w:start w:val="1"/>
      <w:numFmt w:val="bullet"/>
      <w:pStyle w:val="25"/>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3A1E52E2"/>
    <w:multiLevelType w:val="multilevel"/>
    <w:tmpl w:val="3A1E52E2"/>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5">
    <w:nsid w:val="3AA46647"/>
    <w:multiLevelType w:val="multilevel"/>
    <w:tmpl w:val="3AA46647"/>
    <w:lvl w:ilvl="0" w:tentative="0">
      <w:start w:val="1"/>
      <w:numFmt w:val="decimal"/>
      <w:pStyle w:val="6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BCA721D"/>
    <w:multiLevelType w:val="multilevel"/>
    <w:tmpl w:val="3BCA721D"/>
    <w:lvl w:ilvl="0" w:tentative="0">
      <w:start w:val="1"/>
      <w:numFmt w:val="bullet"/>
      <w:pStyle w:val="33"/>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7">
    <w:nsid w:val="43303F73"/>
    <w:multiLevelType w:val="multilevel"/>
    <w:tmpl w:val="43303F73"/>
    <w:lvl w:ilvl="0" w:tentative="0">
      <w:start w:val="1"/>
      <w:numFmt w:val="bullet"/>
      <w:pStyle w:val="27"/>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4BDF65F6"/>
    <w:multiLevelType w:val="multilevel"/>
    <w:tmpl w:val="4BDF65F6"/>
    <w:lvl w:ilvl="0" w:tentative="0">
      <w:start w:val="1"/>
      <w:numFmt w:val="decimal"/>
      <w:pStyle w:val="59"/>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5101505E"/>
    <w:multiLevelType w:val="multilevel"/>
    <w:tmpl w:val="5101505E"/>
    <w:lvl w:ilvl="0" w:tentative="0">
      <w:start w:val="1"/>
      <w:numFmt w:val="decimal"/>
      <w:pStyle w:val="86"/>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0">
    <w:nsid w:val="57F52A81"/>
    <w:multiLevelType w:val="multilevel"/>
    <w:tmpl w:val="57F52A81"/>
    <w:lvl w:ilvl="0" w:tentative="0">
      <w:start w:val="1"/>
      <w:numFmt w:val="bullet"/>
      <w:pStyle w:val="26"/>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6F752336"/>
    <w:multiLevelType w:val="multilevel"/>
    <w:tmpl w:val="6F752336"/>
    <w:lvl w:ilvl="0" w:tentative="0">
      <w:start w:val="1"/>
      <w:numFmt w:val="decimal"/>
      <w:lvlText w:val="%1."/>
      <w:lvlJc w:val="left"/>
      <w:pPr>
        <w:ind w:left="1619" w:hanging="360"/>
      </w:pPr>
      <w:rPr>
        <w:rFonts w:hint="default"/>
      </w:rPr>
    </w:lvl>
    <w:lvl w:ilvl="1" w:tentative="0">
      <w:start w:val="1"/>
      <w:numFmt w:val="lowerLetter"/>
      <w:lvlText w:val="%2."/>
      <w:lvlJc w:val="left"/>
      <w:pPr>
        <w:ind w:left="2339" w:hanging="360"/>
      </w:pPr>
    </w:lvl>
    <w:lvl w:ilvl="2" w:tentative="0">
      <w:start w:val="1"/>
      <w:numFmt w:val="lowerRoman"/>
      <w:lvlText w:val="%3."/>
      <w:lvlJc w:val="right"/>
      <w:pPr>
        <w:ind w:left="3059" w:hanging="180"/>
      </w:pPr>
    </w:lvl>
    <w:lvl w:ilvl="3" w:tentative="0">
      <w:start w:val="1"/>
      <w:numFmt w:val="decimal"/>
      <w:lvlText w:val="%4."/>
      <w:lvlJc w:val="left"/>
      <w:pPr>
        <w:ind w:left="3779" w:hanging="360"/>
      </w:pPr>
    </w:lvl>
    <w:lvl w:ilvl="4" w:tentative="0">
      <w:start w:val="1"/>
      <w:numFmt w:val="lowerLetter"/>
      <w:lvlText w:val="%5."/>
      <w:lvlJc w:val="left"/>
      <w:pPr>
        <w:ind w:left="4499" w:hanging="360"/>
      </w:pPr>
    </w:lvl>
    <w:lvl w:ilvl="5" w:tentative="0">
      <w:start w:val="1"/>
      <w:numFmt w:val="lowerRoman"/>
      <w:lvlText w:val="%6."/>
      <w:lvlJc w:val="right"/>
      <w:pPr>
        <w:ind w:left="5219" w:hanging="180"/>
      </w:pPr>
    </w:lvl>
    <w:lvl w:ilvl="6" w:tentative="0">
      <w:start w:val="1"/>
      <w:numFmt w:val="decimal"/>
      <w:lvlText w:val="%7."/>
      <w:lvlJc w:val="left"/>
      <w:pPr>
        <w:ind w:left="5939" w:hanging="360"/>
      </w:pPr>
    </w:lvl>
    <w:lvl w:ilvl="7" w:tentative="0">
      <w:start w:val="1"/>
      <w:numFmt w:val="lowerLetter"/>
      <w:lvlText w:val="%8."/>
      <w:lvlJc w:val="left"/>
      <w:pPr>
        <w:ind w:left="6659" w:hanging="360"/>
      </w:pPr>
    </w:lvl>
    <w:lvl w:ilvl="8" w:tentative="0">
      <w:start w:val="1"/>
      <w:numFmt w:val="lowerRoman"/>
      <w:lvlText w:val="%9."/>
      <w:lvlJc w:val="right"/>
      <w:pPr>
        <w:ind w:left="7379" w:hanging="180"/>
      </w:pPr>
    </w:lvl>
  </w:abstractNum>
  <w:abstractNum w:abstractNumId="12">
    <w:nsid w:val="70146DC0"/>
    <w:multiLevelType w:val="multilevel"/>
    <w:tmpl w:val="70146DC0"/>
    <w:lvl w:ilvl="0" w:tentative="0">
      <w:start w:val="1"/>
      <w:numFmt w:val="bullet"/>
      <w:pStyle w:val="10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3"/>
  </w:num>
  <w:num w:numId="3">
    <w:abstractNumId w:val="10"/>
  </w:num>
  <w:num w:numId="4">
    <w:abstractNumId w:val="7"/>
  </w:num>
  <w:num w:numId="5">
    <w:abstractNumId w:val="2"/>
  </w:num>
  <w:num w:numId="6">
    <w:abstractNumId w:val="6"/>
  </w:num>
  <w:num w:numId="7">
    <w:abstractNumId w:val="8"/>
  </w:num>
  <w:num w:numId="8">
    <w:abstractNumId w:val="5"/>
  </w:num>
  <w:num w:numId="9">
    <w:abstractNumId w:val="9"/>
  </w:num>
  <w:num w:numId="10">
    <w:abstractNumId w:val="12"/>
  </w:num>
  <w:num w:numId="11">
    <w:abstractNumId w:val="4"/>
  </w:num>
  <w:num w:numId="12">
    <w:abstractNumId w:val="11"/>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displayBackgroundShape w:val="1"/>
  <w:bordersDoNotSurroundHeader w:val="0"/>
  <w:bordersDoNotSurroundFooter w:val="0"/>
  <w:attachedTemplate r:id="rId1"/>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4863"/>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465"/>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6757F"/>
    <w:rsid w:val="00167DE3"/>
    <w:rsid w:val="0017105C"/>
    <w:rsid w:val="001710F5"/>
    <w:rsid w:val="001727B5"/>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48EE"/>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A7AE0"/>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AE9"/>
    <w:rsid w:val="005E5B81"/>
    <w:rsid w:val="005E6079"/>
    <w:rsid w:val="005E6152"/>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43E7"/>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27"/>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3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7508"/>
    <w:rsid w:val="00A5050B"/>
    <w:rsid w:val="00A50ABB"/>
    <w:rsid w:val="00A50CF3"/>
    <w:rsid w:val="00A519F1"/>
    <w:rsid w:val="00A51B90"/>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427"/>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276"/>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1BA"/>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5D53"/>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6D1"/>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1EFD"/>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5B631E"/>
    <w:rsid w:val="016318F9"/>
    <w:rsid w:val="019A10AD"/>
    <w:rsid w:val="01C322DA"/>
    <w:rsid w:val="01F25B8A"/>
    <w:rsid w:val="021B0BE9"/>
    <w:rsid w:val="022F4B03"/>
    <w:rsid w:val="02502A58"/>
    <w:rsid w:val="02744528"/>
    <w:rsid w:val="02CC0A1F"/>
    <w:rsid w:val="02E54366"/>
    <w:rsid w:val="032530AC"/>
    <w:rsid w:val="0364379A"/>
    <w:rsid w:val="038303ED"/>
    <w:rsid w:val="03A11802"/>
    <w:rsid w:val="03F47F88"/>
    <w:rsid w:val="040C6C7E"/>
    <w:rsid w:val="048A5003"/>
    <w:rsid w:val="04AC5432"/>
    <w:rsid w:val="04B403C6"/>
    <w:rsid w:val="04BC080F"/>
    <w:rsid w:val="04F50E2F"/>
    <w:rsid w:val="05530EA2"/>
    <w:rsid w:val="055A535E"/>
    <w:rsid w:val="05606A49"/>
    <w:rsid w:val="05930217"/>
    <w:rsid w:val="05983EBC"/>
    <w:rsid w:val="05CF6A8D"/>
    <w:rsid w:val="06007ACB"/>
    <w:rsid w:val="06261BBF"/>
    <w:rsid w:val="06297A3E"/>
    <w:rsid w:val="063F594E"/>
    <w:rsid w:val="0654248D"/>
    <w:rsid w:val="06565EAE"/>
    <w:rsid w:val="068640F2"/>
    <w:rsid w:val="06C6256D"/>
    <w:rsid w:val="06D74E65"/>
    <w:rsid w:val="076933EE"/>
    <w:rsid w:val="07835551"/>
    <w:rsid w:val="078C1F33"/>
    <w:rsid w:val="07AF7B4F"/>
    <w:rsid w:val="07B959B1"/>
    <w:rsid w:val="07EF7893"/>
    <w:rsid w:val="083F0917"/>
    <w:rsid w:val="0841118C"/>
    <w:rsid w:val="0883289E"/>
    <w:rsid w:val="08AF444E"/>
    <w:rsid w:val="08D401A1"/>
    <w:rsid w:val="08D67BFF"/>
    <w:rsid w:val="08E40D4F"/>
    <w:rsid w:val="09133D3D"/>
    <w:rsid w:val="0944718B"/>
    <w:rsid w:val="09975A7F"/>
    <w:rsid w:val="0A1A51CE"/>
    <w:rsid w:val="0A1C051B"/>
    <w:rsid w:val="0A4D6A3A"/>
    <w:rsid w:val="0A9740DA"/>
    <w:rsid w:val="0ACC0F45"/>
    <w:rsid w:val="0B4A1814"/>
    <w:rsid w:val="0B510D2F"/>
    <w:rsid w:val="0BBD3CC9"/>
    <w:rsid w:val="0BD60B5C"/>
    <w:rsid w:val="0BDD630F"/>
    <w:rsid w:val="0BE416AB"/>
    <w:rsid w:val="0BF27994"/>
    <w:rsid w:val="0C414FCA"/>
    <w:rsid w:val="0CAE5B2E"/>
    <w:rsid w:val="0CB720BC"/>
    <w:rsid w:val="0CCB236A"/>
    <w:rsid w:val="0CF71E04"/>
    <w:rsid w:val="0D101C4D"/>
    <w:rsid w:val="0D4637A0"/>
    <w:rsid w:val="0D524167"/>
    <w:rsid w:val="0D557AC5"/>
    <w:rsid w:val="0D5873D0"/>
    <w:rsid w:val="0D681ED9"/>
    <w:rsid w:val="0D6C179F"/>
    <w:rsid w:val="0D954BE5"/>
    <w:rsid w:val="0DDB664A"/>
    <w:rsid w:val="0E891356"/>
    <w:rsid w:val="0E997EF0"/>
    <w:rsid w:val="0EC440FF"/>
    <w:rsid w:val="0F056678"/>
    <w:rsid w:val="0F2664ED"/>
    <w:rsid w:val="0FCC0A5A"/>
    <w:rsid w:val="0FE0018D"/>
    <w:rsid w:val="100C7A45"/>
    <w:rsid w:val="100D4FEC"/>
    <w:rsid w:val="10221AC0"/>
    <w:rsid w:val="10735303"/>
    <w:rsid w:val="11043CD0"/>
    <w:rsid w:val="110F10D1"/>
    <w:rsid w:val="11251E72"/>
    <w:rsid w:val="11444F0B"/>
    <w:rsid w:val="11AD078F"/>
    <w:rsid w:val="11AF0158"/>
    <w:rsid w:val="11B82D63"/>
    <w:rsid w:val="11C5063A"/>
    <w:rsid w:val="11D764B8"/>
    <w:rsid w:val="12051E3F"/>
    <w:rsid w:val="125F4F1F"/>
    <w:rsid w:val="12B27083"/>
    <w:rsid w:val="12BA7EC6"/>
    <w:rsid w:val="12D22129"/>
    <w:rsid w:val="13116F0E"/>
    <w:rsid w:val="13132FCE"/>
    <w:rsid w:val="131928A2"/>
    <w:rsid w:val="134A0035"/>
    <w:rsid w:val="135C7F4F"/>
    <w:rsid w:val="137F42A5"/>
    <w:rsid w:val="138E0EE5"/>
    <w:rsid w:val="141B1C76"/>
    <w:rsid w:val="14680AF1"/>
    <w:rsid w:val="1488003E"/>
    <w:rsid w:val="14A20FFB"/>
    <w:rsid w:val="15315EC2"/>
    <w:rsid w:val="153214F9"/>
    <w:rsid w:val="153372CB"/>
    <w:rsid w:val="15831459"/>
    <w:rsid w:val="15B74BFE"/>
    <w:rsid w:val="15C93B10"/>
    <w:rsid w:val="15D930EE"/>
    <w:rsid w:val="15F443AB"/>
    <w:rsid w:val="15F67500"/>
    <w:rsid w:val="161350A1"/>
    <w:rsid w:val="16563130"/>
    <w:rsid w:val="169343E9"/>
    <w:rsid w:val="16AA08E2"/>
    <w:rsid w:val="16D45FC5"/>
    <w:rsid w:val="16F24CA6"/>
    <w:rsid w:val="17103259"/>
    <w:rsid w:val="17125755"/>
    <w:rsid w:val="172B7C90"/>
    <w:rsid w:val="1767603B"/>
    <w:rsid w:val="177E36D0"/>
    <w:rsid w:val="17B43BA9"/>
    <w:rsid w:val="17E36F09"/>
    <w:rsid w:val="180E362D"/>
    <w:rsid w:val="184B2922"/>
    <w:rsid w:val="185B38DD"/>
    <w:rsid w:val="189E3889"/>
    <w:rsid w:val="18AE3B3B"/>
    <w:rsid w:val="18B9619D"/>
    <w:rsid w:val="19060E9A"/>
    <w:rsid w:val="191242AE"/>
    <w:rsid w:val="19AC5C42"/>
    <w:rsid w:val="19BC1AC5"/>
    <w:rsid w:val="1A0C44B7"/>
    <w:rsid w:val="1A330485"/>
    <w:rsid w:val="1AEF5DBD"/>
    <w:rsid w:val="1B0F6795"/>
    <w:rsid w:val="1B423649"/>
    <w:rsid w:val="1B4F7512"/>
    <w:rsid w:val="1B9B0470"/>
    <w:rsid w:val="1BA24967"/>
    <w:rsid w:val="1BD95F94"/>
    <w:rsid w:val="1BDA5141"/>
    <w:rsid w:val="1C387EBE"/>
    <w:rsid w:val="1C3D1CD0"/>
    <w:rsid w:val="1C4F60C0"/>
    <w:rsid w:val="1C53671B"/>
    <w:rsid w:val="1C5E7298"/>
    <w:rsid w:val="1C851710"/>
    <w:rsid w:val="1D1361DD"/>
    <w:rsid w:val="1D3D57D8"/>
    <w:rsid w:val="1D967ECF"/>
    <w:rsid w:val="1D992346"/>
    <w:rsid w:val="1DDD518B"/>
    <w:rsid w:val="1E3072B7"/>
    <w:rsid w:val="1E403C53"/>
    <w:rsid w:val="1E833817"/>
    <w:rsid w:val="1E891DF2"/>
    <w:rsid w:val="1EA20D4A"/>
    <w:rsid w:val="1EAA6DF5"/>
    <w:rsid w:val="1EFF6958"/>
    <w:rsid w:val="1F734328"/>
    <w:rsid w:val="1F8B3486"/>
    <w:rsid w:val="1FA11974"/>
    <w:rsid w:val="20203DE8"/>
    <w:rsid w:val="2031215C"/>
    <w:rsid w:val="203151BD"/>
    <w:rsid w:val="204D6087"/>
    <w:rsid w:val="2059108F"/>
    <w:rsid w:val="20955704"/>
    <w:rsid w:val="20A45D3D"/>
    <w:rsid w:val="20B341CE"/>
    <w:rsid w:val="20DB7C51"/>
    <w:rsid w:val="20E9518E"/>
    <w:rsid w:val="20F84A28"/>
    <w:rsid w:val="20FC65D2"/>
    <w:rsid w:val="211313D4"/>
    <w:rsid w:val="21422F0B"/>
    <w:rsid w:val="215A1CC8"/>
    <w:rsid w:val="217205F8"/>
    <w:rsid w:val="217477A0"/>
    <w:rsid w:val="21B27259"/>
    <w:rsid w:val="21F86645"/>
    <w:rsid w:val="226F5EBB"/>
    <w:rsid w:val="22FC36C0"/>
    <w:rsid w:val="23290322"/>
    <w:rsid w:val="234E7F45"/>
    <w:rsid w:val="23A93966"/>
    <w:rsid w:val="2409684C"/>
    <w:rsid w:val="24147656"/>
    <w:rsid w:val="242016AE"/>
    <w:rsid w:val="245B6D34"/>
    <w:rsid w:val="24B5447A"/>
    <w:rsid w:val="24B82068"/>
    <w:rsid w:val="24CE08EB"/>
    <w:rsid w:val="24E10292"/>
    <w:rsid w:val="24E74628"/>
    <w:rsid w:val="24F7489F"/>
    <w:rsid w:val="24FA58CF"/>
    <w:rsid w:val="25043CC9"/>
    <w:rsid w:val="251761F2"/>
    <w:rsid w:val="25220439"/>
    <w:rsid w:val="254F15CD"/>
    <w:rsid w:val="25533A48"/>
    <w:rsid w:val="25780CEA"/>
    <w:rsid w:val="25A26714"/>
    <w:rsid w:val="263758B2"/>
    <w:rsid w:val="2677429F"/>
    <w:rsid w:val="26C73FA7"/>
    <w:rsid w:val="27306E68"/>
    <w:rsid w:val="27606908"/>
    <w:rsid w:val="278B6FA0"/>
    <w:rsid w:val="27B74383"/>
    <w:rsid w:val="27E26E59"/>
    <w:rsid w:val="2809471B"/>
    <w:rsid w:val="28255BB3"/>
    <w:rsid w:val="28277BF3"/>
    <w:rsid w:val="283719E6"/>
    <w:rsid w:val="2837536E"/>
    <w:rsid w:val="285478B9"/>
    <w:rsid w:val="287D5E75"/>
    <w:rsid w:val="28841A40"/>
    <w:rsid w:val="28A736B5"/>
    <w:rsid w:val="28AD0B61"/>
    <w:rsid w:val="28AE4E60"/>
    <w:rsid w:val="28FC2163"/>
    <w:rsid w:val="290A157E"/>
    <w:rsid w:val="293D1A13"/>
    <w:rsid w:val="29423CBE"/>
    <w:rsid w:val="29B37B25"/>
    <w:rsid w:val="29CD3FA9"/>
    <w:rsid w:val="2ABF2591"/>
    <w:rsid w:val="2AC07447"/>
    <w:rsid w:val="2AC82235"/>
    <w:rsid w:val="2AE92EE3"/>
    <w:rsid w:val="2AF0613E"/>
    <w:rsid w:val="2B083F92"/>
    <w:rsid w:val="2B0E593D"/>
    <w:rsid w:val="2B542A45"/>
    <w:rsid w:val="2B914808"/>
    <w:rsid w:val="2BBC4D13"/>
    <w:rsid w:val="2BE04618"/>
    <w:rsid w:val="2BE54292"/>
    <w:rsid w:val="2C1D7AA9"/>
    <w:rsid w:val="2C8462A5"/>
    <w:rsid w:val="2CA00762"/>
    <w:rsid w:val="2CAF4414"/>
    <w:rsid w:val="2CDB6DF8"/>
    <w:rsid w:val="2CF51ED1"/>
    <w:rsid w:val="2CFA23BD"/>
    <w:rsid w:val="2D3B228A"/>
    <w:rsid w:val="2D5923F4"/>
    <w:rsid w:val="2DB13E09"/>
    <w:rsid w:val="2DB6192E"/>
    <w:rsid w:val="2DBF3A8D"/>
    <w:rsid w:val="2DE67FFA"/>
    <w:rsid w:val="2DEF26F4"/>
    <w:rsid w:val="2DF36570"/>
    <w:rsid w:val="2DF75D2E"/>
    <w:rsid w:val="2EB775B3"/>
    <w:rsid w:val="2EE85B84"/>
    <w:rsid w:val="2EEA6D75"/>
    <w:rsid w:val="2EF94A67"/>
    <w:rsid w:val="2F5218C1"/>
    <w:rsid w:val="302E07AF"/>
    <w:rsid w:val="30946552"/>
    <w:rsid w:val="30DB2505"/>
    <w:rsid w:val="30EF4A39"/>
    <w:rsid w:val="311B0263"/>
    <w:rsid w:val="317D29C7"/>
    <w:rsid w:val="318363A4"/>
    <w:rsid w:val="319D3380"/>
    <w:rsid w:val="31AE180F"/>
    <w:rsid w:val="32A942B0"/>
    <w:rsid w:val="32F13120"/>
    <w:rsid w:val="32F1728F"/>
    <w:rsid w:val="333663A2"/>
    <w:rsid w:val="33956884"/>
    <w:rsid w:val="33B8035B"/>
    <w:rsid w:val="33E26367"/>
    <w:rsid w:val="33F614DE"/>
    <w:rsid w:val="33F732D9"/>
    <w:rsid w:val="340B72BC"/>
    <w:rsid w:val="3424615F"/>
    <w:rsid w:val="345F6244"/>
    <w:rsid w:val="3482398D"/>
    <w:rsid w:val="34914DCA"/>
    <w:rsid w:val="34B15A7F"/>
    <w:rsid w:val="34C6331F"/>
    <w:rsid w:val="34D95BB9"/>
    <w:rsid w:val="34FC410B"/>
    <w:rsid w:val="352C0190"/>
    <w:rsid w:val="3592022B"/>
    <w:rsid w:val="35A27101"/>
    <w:rsid w:val="35BA0DB0"/>
    <w:rsid w:val="35DE2AA7"/>
    <w:rsid w:val="35FF5BFB"/>
    <w:rsid w:val="360577EE"/>
    <w:rsid w:val="361C2353"/>
    <w:rsid w:val="3635547B"/>
    <w:rsid w:val="36746B61"/>
    <w:rsid w:val="36A9407C"/>
    <w:rsid w:val="36C8360D"/>
    <w:rsid w:val="36D90156"/>
    <w:rsid w:val="36F1119E"/>
    <w:rsid w:val="36FA1D41"/>
    <w:rsid w:val="373E497A"/>
    <w:rsid w:val="37483692"/>
    <w:rsid w:val="379A38CD"/>
    <w:rsid w:val="37C2178A"/>
    <w:rsid w:val="37E376C2"/>
    <w:rsid w:val="380411EC"/>
    <w:rsid w:val="38156DAA"/>
    <w:rsid w:val="381E6B0A"/>
    <w:rsid w:val="3829480D"/>
    <w:rsid w:val="383529C2"/>
    <w:rsid w:val="383C5BD0"/>
    <w:rsid w:val="38536D3F"/>
    <w:rsid w:val="388727CC"/>
    <w:rsid w:val="39024B57"/>
    <w:rsid w:val="399070DA"/>
    <w:rsid w:val="39D118C2"/>
    <w:rsid w:val="39ED61F1"/>
    <w:rsid w:val="3A06167E"/>
    <w:rsid w:val="3A4B3907"/>
    <w:rsid w:val="3A626ADC"/>
    <w:rsid w:val="3A690D4A"/>
    <w:rsid w:val="3A6F42D5"/>
    <w:rsid w:val="3A82293D"/>
    <w:rsid w:val="3A9E2AD9"/>
    <w:rsid w:val="3AB008DF"/>
    <w:rsid w:val="3BC23F1A"/>
    <w:rsid w:val="3C6B6636"/>
    <w:rsid w:val="3CAD2D9B"/>
    <w:rsid w:val="3CB87AB0"/>
    <w:rsid w:val="3CD8469E"/>
    <w:rsid w:val="3CE67B3B"/>
    <w:rsid w:val="3D2E7413"/>
    <w:rsid w:val="3D966C01"/>
    <w:rsid w:val="3DA51E2F"/>
    <w:rsid w:val="3DB43891"/>
    <w:rsid w:val="3DD513C5"/>
    <w:rsid w:val="3E572BFC"/>
    <w:rsid w:val="3E633F95"/>
    <w:rsid w:val="3ECB1166"/>
    <w:rsid w:val="3F100A04"/>
    <w:rsid w:val="3F251027"/>
    <w:rsid w:val="3F272409"/>
    <w:rsid w:val="3F952962"/>
    <w:rsid w:val="402C7FBD"/>
    <w:rsid w:val="40325295"/>
    <w:rsid w:val="4035712D"/>
    <w:rsid w:val="40695B21"/>
    <w:rsid w:val="40877A7B"/>
    <w:rsid w:val="40DA4F6A"/>
    <w:rsid w:val="40F82E28"/>
    <w:rsid w:val="410616AA"/>
    <w:rsid w:val="41585AC3"/>
    <w:rsid w:val="4196772F"/>
    <w:rsid w:val="41B34CCB"/>
    <w:rsid w:val="41FA67C3"/>
    <w:rsid w:val="420610DF"/>
    <w:rsid w:val="42067372"/>
    <w:rsid w:val="420722F5"/>
    <w:rsid w:val="4228051F"/>
    <w:rsid w:val="426549D3"/>
    <w:rsid w:val="429544E1"/>
    <w:rsid w:val="42A73786"/>
    <w:rsid w:val="42CE6929"/>
    <w:rsid w:val="42F71CEC"/>
    <w:rsid w:val="43EA3811"/>
    <w:rsid w:val="442900AC"/>
    <w:rsid w:val="44331C3B"/>
    <w:rsid w:val="443B107F"/>
    <w:rsid w:val="4446021D"/>
    <w:rsid w:val="448F3C0D"/>
    <w:rsid w:val="44A17CE4"/>
    <w:rsid w:val="44B14540"/>
    <w:rsid w:val="44BA7E1E"/>
    <w:rsid w:val="44BE79C3"/>
    <w:rsid w:val="45220D91"/>
    <w:rsid w:val="45575B41"/>
    <w:rsid w:val="45B0322B"/>
    <w:rsid w:val="45C801D1"/>
    <w:rsid w:val="45CA31DA"/>
    <w:rsid w:val="45DA37A3"/>
    <w:rsid w:val="45EA5960"/>
    <w:rsid w:val="45EC6821"/>
    <w:rsid w:val="45F303D0"/>
    <w:rsid w:val="462951B1"/>
    <w:rsid w:val="46360675"/>
    <w:rsid w:val="464004CF"/>
    <w:rsid w:val="46B51FCF"/>
    <w:rsid w:val="46BA0199"/>
    <w:rsid w:val="46EA03AD"/>
    <w:rsid w:val="47062A9A"/>
    <w:rsid w:val="474979C9"/>
    <w:rsid w:val="47846325"/>
    <w:rsid w:val="47993F84"/>
    <w:rsid w:val="47BD666C"/>
    <w:rsid w:val="480A17DC"/>
    <w:rsid w:val="481C7B4D"/>
    <w:rsid w:val="482A22A2"/>
    <w:rsid w:val="485616AF"/>
    <w:rsid w:val="48C30446"/>
    <w:rsid w:val="48DC1590"/>
    <w:rsid w:val="49A12DBF"/>
    <w:rsid w:val="49F17322"/>
    <w:rsid w:val="4A284A82"/>
    <w:rsid w:val="4A662E1D"/>
    <w:rsid w:val="4A7279AC"/>
    <w:rsid w:val="4A7E32B4"/>
    <w:rsid w:val="4AB203A8"/>
    <w:rsid w:val="4AFC533A"/>
    <w:rsid w:val="4B1367B9"/>
    <w:rsid w:val="4B1A2C39"/>
    <w:rsid w:val="4B316DE7"/>
    <w:rsid w:val="4B9468B5"/>
    <w:rsid w:val="4C353BC7"/>
    <w:rsid w:val="4C5A6AE5"/>
    <w:rsid w:val="4C5D54D6"/>
    <w:rsid w:val="4C814518"/>
    <w:rsid w:val="4C9046DA"/>
    <w:rsid w:val="4C91315E"/>
    <w:rsid w:val="4C920FA7"/>
    <w:rsid w:val="4C9668DA"/>
    <w:rsid w:val="4CAD0872"/>
    <w:rsid w:val="4CBF0E22"/>
    <w:rsid w:val="4CCE50CA"/>
    <w:rsid w:val="4D195F35"/>
    <w:rsid w:val="4D3A24A4"/>
    <w:rsid w:val="4D594475"/>
    <w:rsid w:val="4D904E8F"/>
    <w:rsid w:val="4D942FD5"/>
    <w:rsid w:val="4DB06342"/>
    <w:rsid w:val="4DEC01C6"/>
    <w:rsid w:val="4DF158ED"/>
    <w:rsid w:val="4E4D0205"/>
    <w:rsid w:val="4E9F07F8"/>
    <w:rsid w:val="4EA01FFE"/>
    <w:rsid w:val="4EC83A06"/>
    <w:rsid w:val="4F2C3853"/>
    <w:rsid w:val="4F3672F7"/>
    <w:rsid w:val="4F7149CD"/>
    <w:rsid w:val="4F7F20AA"/>
    <w:rsid w:val="4F873909"/>
    <w:rsid w:val="4FF15837"/>
    <w:rsid w:val="4FF617D6"/>
    <w:rsid w:val="504C7732"/>
    <w:rsid w:val="506B2DFC"/>
    <w:rsid w:val="50E64646"/>
    <w:rsid w:val="511944E2"/>
    <w:rsid w:val="516A6684"/>
    <w:rsid w:val="518C6DB2"/>
    <w:rsid w:val="51C63FC9"/>
    <w:rsid w:val="51E261D3"/>
    <w:rsid w:val="52BB0FA2"/>
    <w:rsid w:val="52F33EE2"/>
    <w:rsid w:val="530B5D78"/>
    <w:rsid w:val="531E19D4"/>
    <w:rsid w:val="53211227"/>
    <w:rsid w:val="532C26FC"/>
    <w:rsid w:val="53322A76"/>
    <w:rsid w:val="534357AA"/>
    <w:rsid w:val="5353095F"/>
    <w:rsid w:val="53C54AA3"/>
    <w:rsid w:val="53CB0441"/>
    <w:rsid w:val="53D073F3"/>
    <w:rsid w:val="54903B1E"/>
    <w:rsid w:val="54A648D1"/>
    <w:rsid w:val="54BC4786"/>
    <w:rsid w:val="54E44ED6"/>
    <w:rsid w:val="55306FAC"/>
    <w:rsid w:val="55496C8E"/>
    <w:rsid w:val="55571991"/>
    <w:rsid w:val="55C92EB4"/>
    <w:rsid w:val="55F36257"/>
    <w:rsid w:val="566931AC"/>
    <w:rsid w:val="56732764"/>
    <w:rsid w:val="56F374FB"/>
    <w:rsid w:val="57273679"/>
    <w:rsid w:val="57617E3C"/>
    <w:rsid w:val="576A4397"/>
    <w:rsid w:val="57A4681C"/>
    <w:rsid w:val="57C22C94"/>
    <w:rsid w:val="57D50360"/>
    <w:rsid w:val="58226F2A"/>
    <w:rsid w:val="58575DCB"/>
    <w:rsid w:val="588A6324"/>
    <w:rsid w:val="58930E60"/>
    <w:rsid w:val="58A17B6B"/>
    <w:rsid w:val="5912308A"/>
    <w:rsid w:val="59620232"/>
    <w:rsid w:val="59A00F56"/>
    <w:rsid w:val="59B24039"/>
    <w:rsid w:val="59C13F78"/>
    <w:rsid w:val="59CB5A09"/>
    <w:rsid w:val="5A31005C"/>
    <w:rsid w:val="5A8D2A19"/>
    <w:rsid w:val="5B411AD2"/>
    <w:rsid w:val="5B606ED8"/>
    <w:rsid w:val="5B7116B1"/>
    <w:rsid w:val="5B8D1AC1"/>
    <w:rsid w:val="5BA3592C"/>
    <w:rsid w:val="5BCE27CA"/>
    <w:rsid w:val="5BF571AF"/>
    <w:rsid w:val="5C2B12DD"/>
    <w:rsid w:val="5C320ADE"/>
    <w:rsid w:val="5C354D15"/>
    <w:rsid w:val="5C5643FE"/>
    <w:rsid w:val="5C610721"/>
    <w:rsid w:val="5C8B6FF1"/>
    <w:rsid w:val="5CF574C6"/>
    <w:rsid w:val="5CFE4143"/>
    <w:rsid w:val="5D35434B"/>
    <w:rsid w:val="5D396426"/>
    <w:rsid w:val="5D4A5F73"/>
    <w:rsid w:val="5D5D3E87"/>
    <w:rsid w:val="5D962786"/>
    <w:rsid w:val="5DA57179"/>
    <w:rsid w:val="5DA6786C"/>
    <w:rsid w:val="5E204AD7"/>
    <w:rsid w:val="5E6D4BC0"/>
    <w:rsid w:val="5EAA1590"/>
    <w:rsid w:val="5EE64437"/>
    <w:rsid w:val="5F3E69CE"/>
    <w:rsid w:val="5F8A214E"/>
    <w:rsid w:val="60005DE1"/>
    <w:rsid w:val="6009519E"/>
    <w:rsid w:val="604F208F"/>
    <w:rsid w:val="608032C5"/>
    <w:rsid w:val="60A244A6"/>
    <w:rsid w:val="60AD5F5F"/>
    <w:rsid w:val="60E30438"/>
    <w:rsid w:val="61077FDC"/>
    <w:rsid w:val="612D3C7B"/>
    <w:rsid w:val="61826F89"/>
    <w:rsid w:val="622B7806"/>
    <w:rsid w:val="62947A1C"/>
    <w:rsid w:val="62AD7268"/>
    <w:rsid w:val="62C41953"/>
    <w:rsid w:val="62CD6DE1"/>
    <w:rsid w:val="62E70A4E"/>
    <w:rsid w:val="62FD4A9D"/>
    <w:rsid w:val="632C6FC4"/>
    <w:rsid w:val="634B3FF6"/>
    <w:rsid w:val="63D26D94"/>
    <w:rsid w:val="64460ECC"/>
    <w:rsid w:val="644F5E22"/>
    <w:rsid w:val="64681DB1"/>
    <w:rsid w:val="647C2485"/>
    <w:rsid w:val="64902A98"/>
    <w:rsid w:val="649D5954"/>
    <w:rsid w:val="64D843A5"/>
    <w:rsid w:val="652B7ADD"/>
    <w:rsid w:val="65761D79"/>
    <w:rsid w:val="663B46C9"/>
    <w:rsid w:val="663F30CF"/>
    <w:rsid w:val="66BA2E40"/>
    <w:rsid w:val="66DB6E0D"/>
    <w:rsid w:val="67095AC0"/>
    <w:rsid w:val="67413BF6"/>
    <w:rsid w:val="6755359A"/>
    <w:rsid w:val="6772546E"/>
    <w:rsid w:val="677A59C8"/>
    <w:rsid w:val="67A7418D"/>
    <w:rsid w:val="67A8014D"/>
    <w:rsid w:val="67D27C62"/>
    <w:rsid w:val="67DC4A64"/>
    <w:rsid w:val="67DF6978"/>
    <w:rsid w:val="67EC041D"/>
    <w:rsid w:val="67F35192"/>
    <w:rsid w:val="682235E9"/>
    <w:rsid w:val="68734DC3"/>
    <w:rsid w:val="68CE177E"/>
    <w:rsid w:val="68F0586F"/>
    <w:rsid w:val="691371F0"/>
    <w:rsid w:val="692A5AB7"/>
    <w:rsid w:val="694E04D2"/>
    <w:rsid w:val="698044A5"/>
    <w:rsid w:val="6A510F7A"/>
    <w:rsid w:val="6A6C6916"/>
    <w:rsid w:val="6AA67E64"/>
    <w:rsid w:val="6AE97EDA"/>
    <w:rsid w:val="6AF0586F"/>
    <w:rsid w:val="6B0D712F"/>
    <w:rsid w:val="6B28575B"/>
    <w:rsid w:val="6B43094C"/>
    <w:rsid w:val="6B6359C1"/>
    <w:rsid w:val="6B6401A9"/>
    <w:rsid w:val="6B941322"/>
    <w:rsid w:val="6BCE713E"/>
    <w:rsid w:val="6BE4485D"/>
    <w:rsid w:val="6C214A06"/>
    <w:rsid w:val="6C274491"/>
    <w:rsid w:val="6C3B431E"/>
    <w:rsid w:val="6C5612E6"/>
    <w:rsid w:val="6C615051"/>
    <w:rsid w:val="6C831F76"/>
    <w:rsid w:val="6C857DA8"/>
    <w:rsid w:val="6CB41D42"/>
    <w:rsid w:val="6CC1587C"/>
    <w:rsid w:val="6CE05E94"/>
    <w:rsid w:val="6D0C53AD"/>
    <w:rsid w:val="6D2B74AA"/>
    <w:rsid w:val="6D697BC3"/>
    <w:rsid w:val="6D6F7BE2"/>
    <w:rsid w:val="6D7111BC"/>
    <w:rsid w:val="6D8A2110"/>
    <w:rsid w:val="6DCA5CB9"/>
    <w:rsid w:val="6DD87236"/>
    <w:rsid w:val="6E112981"/>
    <w:rsid w:val="6E280F38"/>
    <w:rsid w:val="6E8A21F7"/>
    <w:rsid w:val="6EA43D57"/>
    <w:rsid w:val="6EE97C2C"/>
    <w:rsid w:val="6F003289"/>
    <w:rsid w:val="6F2867BD"/>
    <w:rsid w:val="6F44559B"/>
    <w:rsid w:val="6F452AC1"/>
    <w:rsid w:val="6F4C1E12"/>
    <w:rsid w:val="6F6E67BD"/>
    <w:rsid w:val="6FA23BCC"/>
    <w:rsid w:val="6FB116C5"/>
    <w:rsid w:val="6FC67485"/>
    <w:rsid w:val="6FD70219"/>
    <w:rsid w:val="6FED0F6D"/>
    <w:rsid w:val="6FF81182"/>
    <w:rsid w:val="701174EE"/>
    <w:rsid w:val="701778AD"/>
    <w:rsid w:val="703A2630"/>
    <w:rsid w:val="70543E0A"/>
    <w:rsid w:val="709C594C"/>
    <w:rsid w:val="70C444DC"/>
    <w:rsid w:val="70F40D26"/>
    <w:rsid w:val="71603530"/>
    <w:rsid w:val="71D05F49"/>
    <w:rsid w:val="71FD66C1"/>
    <w:rsid w:val="72541045"/>
    <w:rsid w:val="726A2739"/>
    <w:rsid w:val="72713341"/>
    <w:rsid w:val="72BD57BE"/>
    <w:rsid w:val="72C95262"/>
    <w:rsid w:val="73265607"/>
    <w:rsid w:val="73DA0C3D"/>
    <w:rsid w:val="73F82EA2"/>
    <w:rsid w:val="74153873"/>
    <w:rsid w:val="74326E76"/>
    <w:rsid w:val="7435596C"/>
    <w:rsid w:val="746719A4"/>
    <w:rsid w:val="74722C9A"/>
    <w:rsid w:val="747E452E"/>
    <w:rsid w:val="748E0122"/>
    <w:rsid w:val="74920299"/>
    <w:rsid w:val="74E00156"/>
    <w:rsid w:val="74FA5A4A"/>
    <w:rsid w:val="755F161D"/>
    <w:rsid w:val="75826A49"/>
    <w:rsid w:val="75884210"/>
    <w:rsid w:val="75A746B3"/>
    <w:rsid w:val="75BD4A84"/>
    <w:rsid w:val="75C70B52"/>
    <w:rsid w:val="75EA7003"/>
    <w:rsid w:val="760D56E2"/>
    <w:rsid w:val="767D6A1D"/>
    <w:rsid w:val="76DC0A0A"/>
    <w:rsid w:val="76EE218C"/>
    <w:rsid w:val="770D531F"/>
    <w:rsid w:val="772E0B03"/>
    <w:rsid w:val="77333282"/>
    <w:rsid w:val="773B6364"/>
    <w:rsid w:val="778A542A"/>
    <w:rsid w:val="778B4EF3"/>
    <w:rsid w:val="77C177F8"/>
    <w:rsid w:val="77CB21C8"/>
    <w:rsid w:val="77ED4479"/>
    <w:rsid w:val="77EF5E51"/>
    <w:rsid w:val="782F651C"/>
    <w:rsid w:val="78485FF0"/>
    <w:rsid w:val="78903368"/>
    <w:rsid w:val="78A14A80"/>
    <w:rsid w:val="78B73836"/>
    <w:rsid w:val="79332F0B"/>
    <w:rsid w:val="79366DE4"/>
    <w:rsid w:val="795A2FE4"/>
    <w:rsid w:val="7975135A"/>
    <w:rsid w:val="79C11BD2"/>
    <w:rsid w:val="79D4129A"/>
    <w:rsid w:val="79E8078D"/>
    <w:rsid w:val="7A1971F1"/>
    <w:rsid w:val="7A1B13F9"/>
    <w:rsid w:val="7A3422EE"/>
    <w:rsid w:val="7A4774F3"/>
    <w:rsid w:val="7A6C100D"/>
    <w:rsid w:val="7A772DB3"/>
    <w:rsid w:val="7A9866DB"/>
    <w:rsid w:val="7A99027A"/>
    <w:rsid w:val="7A9F34CA"/>
    <w:rsid w:val="7AA678C6"/>
    <w:rsid w:val="7AAA3973"/>
    <w:rsid w:val="7AE4107E"/>
    <w:rsid w:val="7B113087"/>
    <w:rsid w:val="7B36739D"/>
    <w:rsid w:val="7B434C9F"/>
    <w:rsid w:val="7B5441DD"/>
    <w:rsid w:val="7B554AA6"/>
    <w:rsid w:val="7B696F52"/>
    <w:rsid w:val="7B9E2E7D"/>
    <w:rsid w:val="7BC77CC7"/>
    <w:rsid w:val="7BCF66EE"/>
    <w:rsid w:val="7BEA35A6"/>
    <w:rsid w:val="7C050B07"/>
    <w:rsid w:val="7C4342F2"/>
    <w:rsid w:val="7C4B2D14"/>
    <w:rsid w:val="7C9E5594"/>
    <w:rsid w:val="7C9E7A01"/>
    <w:rsid w:val="7CAC5B6D"/>
    <w:rsid w:val="7CBD3BAE"/>
    <w:rsid w:val="7CE10885"/>
    <w:rsid w:val="7D0378B3"/>
    <w:rsid w:val="7D1C5482"/>
    <w:rsid w:val="7D2E186E"/>
    <w:rsid w:val="7D3A1F53"/>
    <w:rsid w:val="7D56680F"/>
    <w:rsid w:val="7D640B84"/>
    <w:rsid w:val="7D707D13"/>
    <w:rsid w:val="7D8F4D8B"/>
    <w:rsid w:val="7DBA4407"/>
    <w:rsid w:val="7DD14D63"/>
    <w:rsid w:val="7E0773D0"/>
    <w:rsid w:val="7E203A10"/>
    <w:rsid w:val="7E5D66DD"/>
    <w:rsid w:val="7E734104"/>
    <w:rsid w:val="7E7B09AB"/>
    <w:rsid w:val="7EE43DB7"/>
    <w:rsid w:val="7EEE5FCC"/>
    <w:rsid w:val="7F2E279D"/>
    <w:rsid w:val="7F437827"/>
    <w:rsid w:val="7F60044C"/>
    <w:rsid w:val="7F7054DF"/>
    <w:rsid w:val="7F880165"/>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0"/>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qFormat/>
    <w:uiPriority w:val="0"/>
    <w:pPr>
      <w:numPr>
        <w:ilvl w:val="1"/>
      </w:numPr>
      <w:pBdr>
        <w:top w:val="none" w:color="auto" w:sz="0" w:space="0"/>
      </w:pBdr>
      <w:spacing w:before="180"/>
      <w:outlineLvl w:val="1"/>
    </w:pPr>
    <w:rPr>
      <w:sz w:val="32"/>
      <w:szCs w:val="32"/>
    </w:rPr>
  </w:style>
  <w:style w:type="paragraph" w:styleId="4">
    <w:name w:val="heading 3"/>
    <w:basedOn w:val="1"/>
    <w:next w:val="5"/>
    <w:qFormat/>
    <w:uiPriority w:val="0"/>
    <w:pPr>
      <w:tabs>
        <w:tab w:val="left" w:pos="432"/>
      </w:tabs>
      <w:spacing w:before="120"/>
      <w:outlineLvl w:val="2"/>
    </w:pPr>
    <w:rPr>
      <w:sz w:val="28"/>
      <w:szCs w:val="28"/>
    </w:rPr>
  </w:style>
  <w:style w:type="paragraph" w:styleId="7">
    <w:name w:val="heading 4"/>
    <w:basedOn w:val="4"/>
    <w:next w:val="1"/>
    <w:qFormat/>
    <w:uiPriority w:val="0"/>
    <w:pPr>
      <w:outlineLvl w:val="3"/>
    </w:pPr>
    <w:rPr>
      <w:sz w:val="24"/>
      <w:szCs w:val="24"/>
    </w:rPr>
  </w:style>
  <w:style w:type="paragraph" w:styleId="8">
    <w:name w:val="heading 5"/>
    <w:basedOn w:val="7"/>
    <w:next w:val="1"/>
    <w:qFormat/>
    <w:uiPriority w:val="0"/>
    <w:pPr>
      <w:outlineLvl w:val="4"/>
    </w:pPr>
    <w:rPr>
      <w:sz w:val="22"/>
      <w:szCs w:val="22"/>
    </w:rPr>
  </w:style>
  <w:style w:type="paragraph" w:styleId="9">
    <w:name w:val="heading 6"/>
    <w:basedOn w:val="1"/>
    <w:next w:val="1"/>
    <w:qFormat/>
    <w:uiPriority w:val="0"/>
    <w:pPr>
      <w:keepNext/>
      <w:keepLines/>
      <w:numPr>
        <w:ilvl w:val="5"/>
        <w:numId w:val="1"/>
      </w:numPr>
      <w:tabs>
        <w:tab w:val="left" w:pos="432"/>
      </w:tabs>
      <w:spacing w:before="120"/>
      <w:outlineLvl w:val="5"/>
    </w:pPr>
    <w:rPr>
      <w:rFonts w:cs="Arial"/>
    </w:rPr>
  </w:style>
  <w:style w:type="paragraph" w:styleId="10">
    <w:name w:val="heading 7"/>
    <w:basedOn w:val="1"/>
    <w:next w:val="1"/>
    <w:qFormat/>
    <w:uiPriority w:val="0"/>
    <w:pPr>
      <w:keepNext/>
      <w:keepLines/>
      <w:numPr>
        <w:ilvl w:val="6"/>
        <w:numId w:val="1"/>
      </w:numPr>
      <w:tabs>
        <w:tab w:val="left" w:pos="432"/>
      </w:tabs>
      <w:spacing w:before="120"/>
      <w:outlineLvl w:val="6"/>
    </w:pPr>
    <w:rPr>
      <w:rFonts w:cs="Arial"/>
    </w:rPr>
  </w:style>
  <w:style w:type="paragraph" w:styleId="11">
    <w:name w:val="heading 8"/>
    <w:basedOn w:val="10"/>
    <w:next w:val="1"/>
    <w:qFormat/>
    <w:uiPriority w:val="0"/>
    <w:pPr>
      <w:numPr>
        <w:ilvl w:val="7"/>
      </w:numPr>
      <w:tabs>
        <w:tab w:val="clear" w:pos="1296"/>
      </w:tabs>
      <w:outlineLvl w:val="7"/>
    </w:pPr>
  </w:style>
  <w:style w:type="paragraph" w:styleId="12">
    <w:name w:val="heading 9"/>
    <w:basedOn w:val="11"/>
    <w:next w:val="1"/>
    <w:qFormat/>
    <w:uiPriority w:val="0"/>
    <w:pPr>
      <w:numPr>
        <w:ilvl w:val="8"/>
      </w:numPr>
      <w:outlineLvl w:val="8"/>
    </w:p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5">
    <w:name w:val="Doc-title"/>
    <w:basedOn w:val="1"/>
    <w:next w:val="6"/>
    <w:qFormat/>
    <w:uiPriority w:val="0"/>
    <w:pPr>
      <w:spacing w:before="60"/>
      <w:ind w:left="1259" w:hanging="1259"/>
    </w:pPr>
  </w:style>
  <w:style w:type="paragraph" w:customStyle="1" w:styleId="6">
    <w:name w:val="Doc-text2"/>
    <w:basedOn w:val="1"/>
    <w:link w:val="93"/>
    <w:qFormat/>
    <w:uiPriority w:val="0"/>
    <w:pPr>
      <w:tabs>
        <w:tab w:val="left" w:pos="1622"/>
      </w:tabs>
      <w:adjustRightInd/>
      <w:spacing w:after="0"/>
      <w:ind w:left="1622" w:hanging="363"/>
      <w:jc w:val="left"/>
      <w:textAlignment w:val="auto"/>
    </w:pPr>
    <w:rPr>
      <w:rFonts w:eastAsia="MS Mincho"/>
      <w:szCs w:val="24"/>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pos="1701"/>
      </w:tabs>
      <w:ind w:left="2268" w:hanging="2268"/>
    </w:pPr>
  </w:style>
  <w:style w:type="paragraph" w:styleId="17">
    <w:name w:val="toc 6"/>
    <w:basedOn w:val="18"/>
    <w:next w:val="1"/>
    <w:semiHidden/>
    <w:qFormat/>
    <w:uiPriority w:val="0"/>
    <w:pPr>
      <w:tabs>
        <w:tab w:val="right" w:pos="1701"/>
      </w:tabs>
      <w:ind w:left="1985" w:hanging="1985"/>
    </w:pPr>
  </w:style>
  <w:style w:type="paragraph" w:styleId="18">
    <w:name w:val="toc 5"/>
    <w:basedOn w:val="19"/>
    <w:next w:val="1"/>
    <w:semiHidden/>
    <w:qFormat/>
    <w:uiPriority w:val="0"/>
    <w:pPr>
      <w:tabs>
        <w:tab w:val="right" w:pos="1701"/>
      </w:tabs>
      <w:ind w:left="1701" w:hanging="1701"/>
    </w:pPr>
  </w:style>
  <w:style w:type="paragraph" w:styleId="19">
    <w:name w:val="toc 4"/>
    <w:basedOn w:val="20"/>
    <w:next w:val="1"/>
    <w:semiHidden/>
    <w:qFormat/>
    <w:uiPriority w:val="0"/>
    <w:pPr>
      <w:tabs>
        <w:tab w:val="left" w:pos="1701"/>
      </w:tabs>
      <w:ind w:left="1418" w:hanging="1418"/>
    </w:pPr>
  </w:style>
  <w:style w:type="paragraph" w:styleId="20">
    <w:name w:val="toc 3"/>
    <w:basedOn w:val="21"/>
    <w:next w:val="1"/>
    <w:semiHidden/>
    <w:qFormat/>
    <w:uiPriority w:val="0"/>
    <w:pPr>
      <w:tabs>
        <w:tab w:val="left" w:pos="1701"/>
      </w:tabs>
      <w:ind w:left="1134" w:hanging="1134"/>
    </w:pPr>
  </w:style>
  <w:style w:type="paragraph" w:styleId="21">
    <w:name w:val="toc 2"/>
    <w:basedOn w:val="22"/>
    <w:next w:val="1"/>
    <w:semiHidden/>
    <w:qFormat/>
    <w:uiPriority w:val="0"/>
    <w:pPr>
      <w:tabs>
        <w:tab w:val="left" w:pos="1701"/>
      </w:tabs>
      <w:spacing w:before="0"/>
      <w:ind w:left="851" w:hanging="851"/>
    </w:pPr>
    <w:rPr>
      <w:szCs w:val="20"/>
    </w:rPr>
  </w:style>
  <w:style w:type="paragraph" w:styleId="22">
    <w:name w:val="toc 1"/>
    <w:next w:val="1"/>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numPr>
        <w:numId w:val="2"/>
      </w:numPr>
      <w:tabs>
        <w:tab w:val="left" w:pos="510"/>
        <w:tab w:val="left" w:pos="794"/>
        <w:tab w:val="left" w:pos="1077"/>
        <w:tab w:val="left" w:pos="1361"/>
      </w:tabs>
    </w:pPr>
  </w:style>
  <w:style w:type="paragraph" w:styleId="26">
    <w:name w:val="List Bullet 3"/>
    <w:basedOn w:val="27"/>
    <w:qFormat/>
    <w:uiPriority w:val="0"/>
    <w:pPr>
      <w:numPr>
        <w:numId w:val="3"/>
      </w:numPr>
      <w:tabs>
        <w:tab w:val="left" w:pos="510"/>
        <w:tab w:val="left" w:pos="794"/>
        <w:tab w:val="left" w:pos="1077"/>
      </w:tabs>
    </w:pPr>
  </w:style>
  <w:style w:type="paragraph" w:styleId="27">
    <w:name w:val="List Bullet 2"/>
    <w:basedOn w:val="28"/>
    <w:qFormat/>
    <w:uiPriority w:val="0"/>
    <w:pPr>
      <w:numPr>
        <w:ilvl w:val="0"/>
        <w:numId w:val="4"/>
      </w:numPr>
      <w:tabs>
        <w:tab w:val="left" w:pos="510"/>
      </w:tabs>
    </w:pPr>
  </w:style>
  <w:style w:type="paragraph" w:styleId="28">
    <w:name w:val="List Bullet"/>
    <w:basedOn w:val="29"/>
    <w:qFormat/>
    <w:uiPriority w:val="0"/>
    <w:pPr>
      <w:numPr>
        <w:ilvl w:val="0"/>
        <w:numId w:val="5"/>
      </w:numPr>
    </w:pPr>
  </w:style>
  <w:style w:type="paragraph" w:styleId="29">
    <w:name w:val="Body Text"/>
    <w:basedOn w:val="1"/>
    <w:link w:val="91"/>
    <w:qFormat/>
    <w:uiPriority w:val="0"/>
    <w:rPr>
      <w:rFonts w:eastAsia="Malgun Gothic"/>
    </w:rPr>
  </w:style>
  <w:style w:type="paragraph" w:styleId="30">
    <w:name w:val="caption"/>
    <w:basedOn w:val="1"/>
    <w:next w:val="1"/>
    <w:qFormat/>
    <w:uiPriority w:val="0"/>
    <w:pPr>
      <w:spacing w:after="240"/>
      <w:jc w:val="center"/>
    </w:pPr>
    <w:rPr>
      <w:b/>
      <w:bCs/>
    </w:rPr>
  </w:style>
  <w:style w:type="paragraph" w:styleId="31">
    <w:name w:val="Document Map"/>
    <w:basedOn w:val="1"/>
    <w:semiHidden/>
    <w:qFormat/>
    <w:uiPriority w:val="0"/>
    <w:pPr>
      <w:shd w:val="clear" w:color="auto" w:fill="000080"/>
    </w:pPr>
    <w:rPr>
      <w:rFonts w:ascii="Tahoma" w:hAnsi="Tahoma" w:cs="Tahoma"/>
    </w:rPr>
  </w:style>
  <w:style w:type="paragraph" w:styleId="32">
    <w:name w:val="annotation text"/>
    <w:basedOn w:val="1"/>
    <w:link w:val="113"/>
    <w:semiHidden/>
    <w:qFormat/>
    <w:uiPriority w:val="0"/>
  </w:style>
  <w:style w:type="paragraph" w:styleId="33">
    <w:name w:val="List Bullet 5"/>
    <w:basedOn w:val="25"/>
    <w:qFormat/>
    <w:uiPriority w:val="0"/>
    <w:pPr>
      <w:numPr>
        <w:numId w:val="6"/>
      </w:numPr>
      <w:tabs>
        <w:tab w:val="left" w:pos="1644"/>
        <w:tab w:val="clear" w:pos="1361"/>
      </w:tabs>
    </w:pPr>
  </w:style>
  <w:style w:type="paragraph" w:styleId="34">
    <w:name w:val="toc 8"/>
    <w:basedOn w:val="22"/>
    <w:next w:val="1"/>
    <w:semiHidden/>
    <w:qFormat/>
    <w:uiPriority w:val="0"/>
    <w:pPr>
      <w:spacing w:before="180"/>
      <w:ind w:left="2693" w:hanging="2693"/>
    </w:pPr>
    <w:rPr>
      <w:b w:val="0"/>
      <w:bCs/>
    </w:rPr>
  </w:style>
  <w:style w:type="paragraph" w:styleId="35">
    <w:name w:val="Balloon Text"/>
    <w:basedOn w:val="1"/>
    <w:semiHidden/>
    <w:qFormat/>
    <w:uiPriority w:val="0"/>
    <w:rPr>
      <w:rFonts w:ascii="Tahoma" w:hAnsi="Tahoma" w:cs="Tahoma"/>
      <w:sz w:val="16"/>
      <w:szCs w:val="16"/>
    </w:rPr>
  </w:style>
  <w:style w:type="paragraph" w:styleId="36">
    <w:name w:val="footer"/>
    <w:basedOn w:val="37"/>
    <w:semiHidden/>
    <w:qFormat/>
    <w:uiPriority w:val="0"/>
    <w:pPr>
      <w:jc w:val="center"/>
    </w:pPr>
    <w:rPr>
      <w:i/>
      <w:iCs/>
    </w:rPr>
  </w:style>
  <w:style w:type="paragraph" w:styleId="37">
    <w:name w:val="header"/>
    <w:basedOn w:val="1"/>
    <w:link w:val="99"/>
    <w:qFormat/>
    <w:uiPriority w:val="0"/>
    <w:pPr>
      <w:widowControl w:val="0"/>
    </w:pPr>
    <w:rPr>
      <w:rFonts w:eastAsia="MS Mincho"/>
      <w:b/>
      <w:sz w:val="24"/>
      <w:szCs w:val="24"/>
    </w:rPr>
  </w:style>
  <w:style w:type="paragraph" w:styleId="38">
    <w:name w:val="footnote text"/>
    <w:basedOn w:val="1"/>
    <w:semiHidden/>
    <w:qFormat/>
    <w:uiPriority w:val="0"/>
    <w:pPr>
      <w:keepLines/>
      <w:spacing w:after="0"/>
      <w:ind w:left="454" w:hanging="454"/>
    </w:pPr>
    <w:rPr>
      <w:sz w:val="16"/>
      <w:szCs w:val="16"/>
    </w:rPr>
  </w:style>
  <w:style w:type="paragraph" w:styleId="39">
    <w:name w:val="List 5"/>
    <w:basedOn w:val="40"/>
    <w:qFormat/>
    <w:uiPriority w:val="0"/>
    <w:pPr>
      <w:ind w:left="1702"/>
    </w:pPr>
  </w:style>
  <w:style w:type="paragraph" w:styleId="40">
    <w:name w:val="List 4"/>
    <w:basedOn w:val="13"/>
    <w:qFormat/>
    <w:uiPriority w:val="0"/>
    <w:pPr>
      <w:ind w:left="1418"/>
    </w:pPr>
  </w:style>
  <w:style w:type="paragraph" w:styleId="41">
    <w:name w:val="table of figures"/>
    <w:basedOn w:val="1"/>
    <w:next w:val="1"/>
    <w:qFormat/>
    <w:uiPriority w:val="99"/>
    <w:pPr>
      <w:ind w:left="1418" w:hanging="1418"/>
      <w:jc w:val="left"/>
    </w:pPr>
    <w:rPr>
      <w:b/>
    </w:rPr>
  </w:style>
  <w:style w:type="paragraph" w:styleId="42">
    <w:name w:val="toc 9"/>
    <w:basedOn w:val="34"/>
    <w:next w:val="1"/>
    <w:semiHidden/>
    <w:qFormat/>
    <w:uiPriority w:val="0"/>
    <w:pPr>
      <w:ind w:left="1418" w:hanging="1418"/>
    </w:pPr>
  </w:style>
  <w:style w:type="paragraph" w:styleId="43">
    <w:name w:val="Normal (Web)"/>
    <w:basedOn w:val="1"/>
    <w:qFormat/>
    <w:uiPriority w:val="0"/>
    <w:rPr>
      <w:sz w:val="24"/>
    </w:rPr>
  </w:style>
  <w:style w:type="paragraph" w:styleId="44">
    <w:name w:val="index 1"/>
    <w:basedOn w:val="1"/>
    <w:next w:val="1"/>
    <w:semiHidden/>
    <w:qFormat/>
    <w:uiPriority w:val="0"/>
    <w:pPr>
      <w:keepLines/>
      <w:spacing w:after="0"/>
    </w:pPr>
  </w:style>
  <w:style w:type="paragraph" w:styleId="45">
    <w:name w:val="index 2"/>
    <w:basedOn w:val="44"/>
    <w:next w:val="1"/>
    <w:semiHidden/>
    <w:qFormat/>
    <w:uiPriority w:val="0"/>
    <w:pPr>
      <w:ind w:left="284"/>
    </w:pPr>
  </w:style>
  <w:style w:type="paragraph" w:styleId="46">
    <w:name w:val="annotation subject"/>
    <w:basedOn w:val="32"/>
    <w:next w:val="32"/>
    <w:semiHidden/>
    <w:qFormat/>
    <w:uiPriority w:val="0"/>
    <w:rPr>
      <w:b/>
      <w:bCs/>
    </w:rPr>
  </w:style>
  <w:style w:type="table" w:styleId="48">
    <w:name w:val="Table Grid"/>
    <w:basedOn w:val="47"/>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page number"/>
    <w:basedOn w:val="49"/>
    <w:semiHidden/>
    <w:qFormat/>
    <w:uiPriority w:val="0"/>
  </w:style>
  <w:style w:type="character" w:styleId="51">
    <w:name w:val="FollowedHyperlink"/>
    <w:semiHidden/>
    <w:qFormat/>
    <w:uiPriority w:val="0"/>
    <w:rPr>
      <w:color w:val="FF0000"/>
      <w:u w:val="single"/>
    </w:rPr>
  </w:style>
  <w:style w:type="character" w:styleId="52">
    <w:name w:val="Hyperlink"/>
    <w:qFormat/>
    <w:uiPriority w:val="99"/>
    <w:rPr>
      <w:color w:val="0000FF"/>
      <w:u w:val="single"/>
    </w:rPr>
  </w:style>
  <w:style w:type="character" w:styleId="53">
    <w:name w:val="annotation reference"/>
    <w:semiHidden/>
    <w:qFormat/>
    <w:uiPriority w:val="0"/>
    <w:rPr>
      <w:sz w:val="16"/>
      <w:szCs w:val="16"/>
    </w:rPr>
  </w:style>
  <w:style w:type="character" w:styleId="54">
    <w:name w:val="footnote reference"/>
    <w:semiHidden/>
    <w:qFormat/>
    <w:uiPriority w:val="0"/>
    <w:rPr>
      <w:b/>
      <w:bCs/>
      <w:position w:val="6"/>
      <w:sz w:val="16"/>
      <w:szCs w:val="16"/>
    </w:rPr>
  </w:style>
  <w:style w:type="paragraph" w:customStyle="1" w:styleId="55">
    <w:name w:val="Figure"/>
    <w:basedOn w:val="1"/>
    <w:next w:val="30"/>
    <w:qFormat/>
    <w:uiPriority w:val="0"/>
    <w:pPr>
      <w:keepNext/>
      <w:keepLines/>
      <w:spacing w:before="180"/>
      <w:jc w:val="center"/>
    </w:pPr>
  </w:style>
  <w:style w:type="paragraph" w:customStyle="1" w:styleId="56">
    <w:name w:val="3GPP_Header"/>
    <w:basedOn w:val="1"/>
    <w:qFormat/>
    <w:uiPriority w:val="0"/>
    <w:pPr>
      <w:tabs>
        <w:tab w:val="left" w:pos="1701"/>
        <w:tab w:val="right" w:pos="9639"/>
      </w:tabs>
      <w:spacing w:after="240"/>
    </w:pPr>
    <w:rPr>
      <w:b/>
      <w:sz w:val="24"/>
    </w:rPr>
  </w:style>
  <w:style w:type="paragraph" w:customStyle="1" w:styleId="57">
    <w:name w:val="EQ"/>
    <w:basedOn w:val="1"/>
    <w:next w:val="1"/>
    <w:qFormat/>
    <w:uiPriority w:val="0"/>
    <w:pPr>
      <w:keepLines/>
      <w:tabs>
        <w:tab w:val="center" w:pos="4536"/>
        <w:tab w:val="right" w:pos="9072"/>
      </w:tabs>
      <w:spacing w:after="180"/>
      <w:jc w:val="left"/>
    </w:pPr>
    <w:rPr>
      <w:lang w:eastAsia="en-US"/>
    </w:rPr>
  </w:style>
  <w:style w:type="paragraph" w:customStyle="1" w:styleId="58">
    <w:name w:val="Editor's Note"/>
    <w:basedOn w:val="1"/>
    <w:qFormat/>
    <w:uiPriority w:val="0"/>
    <w:pPr>
      <w:keepLines/>
      <w:spacing w:after="180"/>
      <w:ind w:left="1135" w:hanging="851"/>
      <w:jc w:val="left"/>
    </w:pPr>
    <w:rPr>
      <w:color w:val="FF0000"/>
      <w:lang w:eastAsia="en-US"/>
    </w:rPr>
  </w:style>
  <w:style w:type="paragraph" w:customStyle="1" w:styleId="59">
    <w:name w:val="Reference"/>
    <w:basedOn w:val="1"/>
    <w:qFormat/>
    <w:uiPriority w:val="0"/>
    <w:pPr>
      <w:numPr>
        <w:ilvl w:val="0"/>
        <w:numId w:val="7"/>
      </w:numPr>
    </w:pPr>
  </w:style>
  <w:style w:type="paragraph" w:customStyle="1" w:styleId="60">
    <w:name w:val="B1"/>
    <w:basedOn w:val="15"/>
    <w:link w:val="101"/>
    <w:qFormat/>
    <w:uiPriority w:val="0"/>
    <w:pPr>
      <w:spacing w:after="180"/>
      <w:jc w:val="left"/>
    </w:pPr>
    <w:rPr>
      <w:lang w:eastAsia="en-US"/>
    </w:rPr>
  </w:style>
  <w:style w:type="paragraph" w:customStyle="1" w:styleId="61">
    <w:name w:val="B2"/>
    <w:basedOn w:val="14"/>
    <w:qFormat/>
    <w:uiPriority w:val="0"/>
    <w:pPr>
      <w:spacing w:after="180"/>
      <w:jc w:val="left"/>
    </w:pPr>
    <w:rPr>
      <w:lang w:eastAsia="en-US"/>
    </w:rPr>
  </w:style>
  <w:style w:type="paragraph" w:customStyle="1" w:styleId="62">
    <w:name w:val="B3"/>
    <w:basedOn w:val="13"/>
    <w:qFormat/>
    <w:uiPriority w:val="0"/>
    <w:pPr>
      <w:spacing w:after="180"/>
      <w:jc w:val="left"/>
    </w:pPr>
    <w:rPr>
      <w:lang w:eastAsia="en-US"/>
    </w:rPr>
  </w:style>
  <w:style w:type="paragraph" w:customStyle="1" w:styleId="63">
    <w:name w:val="B4"/>
    <w:basedOn w:val="40"/>
    <w:qFormat/>
    <w:uiPriority w:val="0"/>
    <w:pPr>
      <w:spacing w:after="180"/>
      <w:jc w:val="left"/>
    </w:pPr>
    <w:rPr>
      <w:lang w:eastAsia="en-US"/>
    </w:rPr>
  </w:style>
  <w:style w:type="paragraph" w:customStyle="1" w:styleId="64">
    <w:name w:val="Proposal"/>
    <w:basedOn w:val="1"/>
    <w:qFormat/>
    <w:uiPriority w:val="0"/>
    <w:pPr>
      <w:numPr>
        <w:ilvl w:val="0"/>
        <w:numId w:val="8"/>
      </w:numPr>
      <w:tabs>
        <w:tab w:val="left" w:pos="1701"/>
      </w:tabs>
    </w:pPr>
    <w:rPr>
      <w:b/>
      <w:bCs/>
    </w:rPr>
  </w:style>
  <w:style w:type="paragraph" w:customStyle="1" w:styleId="65">
    <w:name w:val="B5"/>
    <w:basedOn w:val="39"/>
    <w:qFormat/>
    <w:uiPriority w:val="0"/>
    <w:pPr>
      <w:spacing w:after="180"/>
      <w:jc w:val="left"/>
    </w:pPr>
    <w:rPr>
      <w:lang w:eastAsia="en-US"/>
    </w:rPr>
  </w:style>
  <w:style w:type="paragraph" w:customStyle="1" w:styleId="66">
    <w:name w:val="EX"/>
    <w:basedOn w:val="1"/>
    <w:qFormat/>
    <w:uiPriority w:val="0"/>
    <w:pPr>
      <w:keepLines/>
      <w:spacing w:after="180"/>
      <w:ind w:left="1702" w:hanging="1418"/>
      <w:jc w:val="left"/>
    </w:pPr>
    <w:rPr>
      <w:lang w:eastAsia="en-US"/>
    </w:rPr>
  </w:style>
  <w:style w:type="paragraph" w:customStyle="1" w:styleId="67">
    <w:name w:val="EW"/>
    <w:basedOn w:val="66"/>
    <w:qFormat/>
    <w:uiPriority w:val="0"/>
    <w:pPr>
      <w:spacing w:after="0"/>
    </w:pPr>
  </w:style>
  <w:style w:type="paragraph" w:customStyle="1" w:styleId="68">
    <w:name w:val="TAL"/>
    <w:basedOn w:val="1"/>
    <w:link w:val="95"/>
    <w:qFormat/>
    <w:uiPriority w:val="0"/>
    <w:pPr>
      <w:keepNext/>
      <w:keepLines/>
      <w:spacing w:after="0"/>
      <w:jc w:val="left"/>
    </w:pPr>
    <w:rPr>
      <w:rFonts w:eastAsia="Malgun Gothic"/>
      <w:sz w:val="18"/>
    </w:rPr>
  </w:style>
  <w:style w:type="paragraph" w:customStyle="1" w:styleId="69">
    <w:name w:val="TAC"/>
    <w:basedOn w:val="68"/>
    <w:link w:val="103"/>
    <w:qFormat/>
    <w:uiPriority w:val="0"/>
    <w:pPr>
      <w:jc w:val="center"/>
    </w:pPr>
    <w:rPr>
      <w:rFonts w:eastAsia="Times New Roman"/>
      <w:lang w:eastAsia="en-US"/>
    </w:rPr>
  </w:style>
  <w:style w:type="paragraph" w:customStyle="1" w:styleId="70">
    <w:name w:val="TAH"/>
    <w:basedOn w:val="69"/>
    <w:link w:val="96"/>
    <w:qFormat/>
    <w:uiPriority w:val="0"/>
    <w:rPr>
      <w:rFonts w:eastAsia="Malgun Gothic"/>
      <w:b/>
    </w:rPr>
  </w:style>
  <w:style w:type="paragraph" w:customStyle="1" w:styleId="71">
    <w:name w:val="TAN"/>
    <w:basedOn w:val="68"/>
    <w:qFormat/>
    <w:uiPriority w:val="0"/>
    <w:pPr>
      <w:ind w:left="851" w:hanging="851"/>
    </w:pPr>
  </w:style>
  <w:style w:type="paragraph" w:customStyle="1" w:styleId="72">
    <w:name w:val="TAR"/>
    <w:basedOn w:val="68"/>
    <w:qFormat/>
    <w:uiPriority w:val="0"/>
    <w:pPr>
      <w:jc w:val="right"/>
    </w:pPr>
  </w:style>
  <w:style w:type="paragraph" w:customStyle="1" w:styleId="73">
    <w:name w:val="TH"/>
    <w:basedOn w:val="1"/>
    <w:link w:val="100"/>
    <w:qFormat/>
    <w:uiPriority w:val="0"/>
    <w:pPr>
      <w:keepNext/>
      <w:keepLines/>
      <w:spacing w:before="60" w:after="180"/>
      <w:jc w:val="center"/>
    </w:pPr>
    <w:rPr>
      <w:b/>
      <w:lang w:eastAsia="en-US"/>
    </w:rPr>
  </w:style>
  <w:style w:type="paragraph" w:customStyle="1" w:styleId="74">
    <w:name w:val="TF"/>
    <w:basedOn w:val="73"/>
    <w:link w:val="102"/>
    <w:qFormat/>
    <w:uiPriority w:val="0"/>
    <w:pPr>
      <w:spacing w:before="0" w:after="240"/>
    </w:pPr>
  </w:style>
  <w:style w:type="paragraph" w:customStyle="1" w:styleId="75">
    <w:name w:val="TT"/>
    <w:basedOn w:val="2"/>
    <w:next w:val="1"/>
    <w:qFormat/>
    <w:uiPriority w:val="0"/>
    <w:pPr>
      <w:numPr>
        <w:numId w:val="0"/>
      </w:numPr>
      <w:ind w:left="1134" w:hanging="1134"/>
      <w:outlineLvl w:val="9"/>
    </w:pPr>
    <w:rPr>
      <w:szCs w:val="20"/>
      <w:lang w:eastAsia="en-US"/>
    </w:rPr>
  </w:style>
  <w:style w:type="paragraph" w:customStyle="1" w:styleId="76">
    <w:name w:val="ZA"/>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7">
    <w:name w:val="ZB"/>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8">
    <w:name w:val="ZD"/>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79">
    <w:name w:val="ZG"/>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0">
    <w:name w:val="ZH"/>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1">
    <w:name w:val="ZT"/>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2">
    <w:name w:val="ZTD"/>
    <w:basedOn w:val="77"/>
    <w:qFormat/>
    <w:uiPriority w:val="0"/>
    <w:pPr>
      <w:framePr w:h="284" w:wrap="notBeside" w:vAnchor="margin" w:hAnchor="text" w:y="852"/>
    </w:pPr>
    <w:rPr>
      <w:i w:val="0"/>
      <w:sz w:val="40"/>
    </w:rPr>
  </w:style>
  <w:style w:type="paragraph" w:customStyle="1" w:styleId="83">
    <w:name w:val="ZU"/>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4">
    <w:name w:val="ZV"/>
    <w:basedOn w:val="83"/>
    <w:qFormat/>
    <w:uiPriority w:val="0"/>
    <w:pPr>
      <w:framePr w:wrap="notBeside" w:vAnchor="margin" w:hAnchor="text" w:y="16161"/>
    </w:pPr>
  </w:style>
  <w:style w:type="paragraph" w:customStyle="1" w:styleId="85">
    <w:name w:val="FP"/>
    <w:basedOn w:val="1"/>
    <w:qFormat/>
    <w:uiPriority w:val="0"/>
    <w:pPr>
      <w:spacing w:after="0"/>
      <w:jc w:val="left"/>
    </w:pPr>
    <w:rPr>
      <w:lang w:eastAsia="en-US"/>
    </w:rPr>
  </w:style>
  <w:style w:type="paragraph" w:customStyle="1" w:styleId="86">
    <w:name w:val="Observation"/>
    <w:basedOn w:val="64"/>
    <w:qFormat/>
    <w:uiPriority w:val="0"/>
    <w:pPr>
      <w:numPr>
        <w:ilvl w:val="0"/>
        <w:numId w:val="9"/>
      </w:numPr>
    </w:pPr>
  </w:style>
  <w:style w:type="paragraph" w:customStyle="1" w:styleId="87">
    <w:name w:val="PL"/>
    <w:link w:val="9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8">
    <w:name w:val="列出段落1"/>
    <w:basedOn w:val="1"/>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89">
    <w:name w:val="列出段落2"/>
    <w:basedOn w:val="1"/>
    <w:link w:val="104"/>
    <w:qFormat/>
    <w:uiPriority w:val="34"/>
    <w:pPr>
      <w:adjustRightInd/>
      <w:spacing w:after="180"/>
      <w:ind w:left="720"/>
      <w:contextualSpacing/>
      <w:textAlignment w:val="auto"/>
    </w:pPr>
    <w:rPr>
      <w:rFonts w:eastAsia="Arial Unicode MS"/>
      <w:lang w:eastAsia="en-US"/>
    </w:rPr>
  </w:style>
  <w:style w:type="character" w:customStyle="1" w:styleId="90">
    <w:name w:val="标题 1 Char"/>
    <w:link w:val="2"/>
    <w:qFormat/>
    <w:uiPriority w:val="0"/>
    <w:rPr>
      <w:rFonts w:ascii="Arial" w:hAnsi="Arial"/>
      <w:sz w:val="36"/>
      <w:szCs w:val="36"/>
      <w:lang w:eastAsia="zh-CN" w:bidi="ar-SA"/>
    </w:rPr>
  </w:style>
  <w:style w:type="character" w:customStyle="1" w:styleId="91">
    <w:name w:val="正文文本 Char"/>
    <w:link w:val="29"/>
    <w:qFormat/>
    <w:uiPriority w:val="0"/>
    <w:rPr>
      <w:rFonts w:ascii="Arial" w:hAnsi="Arial"/>
      <w:lang w:eastAsia="zh-CN"/>
    </w:rPr>
  </w:style>
  <w:style w:type="character" w:customStyle="1" w:styleId="92">
    <w:name w:val="ZGSM"/>
    <w:qFormat/>
    <w:uiPriority w:val="0"/>
  </w:style>
  <w:style w:type="character" w:customStyle="1" w:styleId="93">
    <w:name w:val="Doc-text2 Char"/>
    <w:link w:val="6"/>
    <w:qFormat/>
    <w:uiPriority w:val="0"/>
    <w:rPr>
      <w:rFonts w:ascii="Arial" w:hAnsi="Arial" w:eastAsia="MS Mincho"/>
      <w:szCs w:val="24"/>
    </w:rPr>
  </w:style>
  <w:style w:type="character" w:customStyle="1" w:styleId="94">
    <w:name w:val="PL Char"/>
    <w:link w:val="87"/>
    <w:qFormat/>
    <w:locked/>
    <w:uiPriority w:val="0"/>
    <w:rPr>
      <w:rFonts w:ascii="Courier New" w:hAnsi="Courier New"/>
      <w:sz w:val="16"/>
      <w:lang w:bidi="ar-SA"/>
    </w:rPr>
  </w:style>
  <w:style w:type="character" w:customStyle="1" w:styleId="95">
    <w:name w:val="TAL Car"/>
    <w:link w:val="68"/>
    <w:qFormat/>
    <w:locked/>
    <w:uiPriority w:val="0"/>
    <w:rPr>
      <w:rFonts w:ascii="Arial" w:hAnsi="Arial"/>
      <w:sz w:val="18"/>
    </w:rPr>
  </w:style>
  <w:style w:type="character" w:customStyle="1" w:styleId="96">
    <w:name w:val="TAH Car"/>
    <w:link w:val="70"/>
    <w:qFormat/>
    <w:locked/>
    <w:uiPriority w:val="0"/>
    <w:rPr>
      <w:rFonts w:ascii="Arial" w:hAnsi="Arial"/>
      <w:b/>
      <w:sz w:val="18"/>
    </w:rPr>
  </w:style>
  <w:style w:type="character" w:customStyle="1" w:styleId="97">
    <w:name w:val="未处理的提及1"/>
    <w:unhideWhenUsed/>
    <w:qFormat/>
    <w:uiPriority w:val="99"/>
    <w:rPr>
      <w:color w:val="808080"/>
      <w:shd w:val="clear" w:color="auto" w:fill="E6E6E6"/>
    </w:rPr>
  </w:style>
  <w:style w:type="character" w:customStyle="1" w:styleId="98">
    <w:name w:val="占位符文本1"/>
    <w:semiHidden/>
    <w:qFormat/>
    <w:uiPriority w:val="99"/>
    <w:rPr>
      <w:color w:val="808080"/>
    </w:rPr>
  </w:style>
  <w:style w:type="character" w:customStyle="1" w:styleId="99">
    <w:name w:val="页眉 Char"/>
    <w:link w:val="37"/>
    <w:qFormat/>
    <w:uiPriority w:val="0"/>
    <w:rPr>
      <w:rFonts w:ascii="Arial" w:hAnsi="Arial" w:eastAsia="MS Mincho" w:cs="Arial"/>
      <w:b/>
      <w:sz w:val="24"/>
      <w:szCs w:val="24"/>
    </w:rPr>
  </w:style>
  <w:style w:type="character" w:customStyle="1" w:styleId="100">
    <w:name w:val="TH Char"/>
    <w:link w:val="73"/>
    <w:qFormat/>
    <w:uiPriority w:val="0"/>
    <w:rPr>
      <w:rFonts w:ascii="Arial" w:hAnsi="Arial" w:eastAsia="Times New Roman"/>
      <w:b/>
      <w:lang w:eastAsia="en-US"/>
    </w:rPr>
  </w:style>
  <w:style w:type="character" w:customStyle="1" w:styleId="101">
    <w:name w:val="B1 Char1"/>
    <w:link w:val="60"/>
    <w:qFormat/>
    <w:uiPriority w:val="0"/>
    <w:rPr>
      <w:rFonts w:ascii="Arial" w:hAnsi="Arial" w:eastAsia="Times New Roman"/>
      <w:lang w:eastAsia="en-US"/>
    </w:rPr>
  </w:style>
  <w:style w:type="character" w:customStyle="1" w:styleId="102">
    <w:name w:val="TF Char"/>
    <w:link w:val="74"/>
    <w:qFormat/>
    <w:uiPriority w:val="0"/>
    <w:rPr>
      <w:rFonts w:ascii="Arial" w:hAnsi="Arial" w:eastAsia="Times New Roman"/>
      <w:b/>
      <w:lang w:eastAsia="en-US"/>
    </w:rPr>
  </w:style>
  <w:style w:type="character" w:customStyle="1" w:styleId="103">
    <w:name w:val="TAC Char"/>
    <w:link w:val="69"/>
    <w:qFormat/>
    <w:uiPriority w:val="0"/>
    <w:rPr>
      <w:rFonts w:ascii="Arial" w:hAnsi="Arial" w:eastAsia="Times New Roman"/>
      <w:sz w:val="18"/>
      <w:lang w:eastAsia="en-US"/>
    </w:rPr>
  </w:style>
  <w:style w:type="character" w:customStyle="1" w:styleId="104">
    <w:name w:val="列出段落 Char"/>
    <w:link w:val="89"/>
    <w:qFormat/>
    <w:locked/>
    <w:uiPriority w:val="34"/>
    <w:rPr>
      <w:rFonts w:ascii="Arial" w:hAnsi="Arial" w:eastAsia="Arial Unicode MS"/>
      <w:lang w:eastAsia="en-US"/>
    </w:rPr>
  </w:style>
  <w:style w:type="paragraph" w:customStyle="1" w:styleId="105">
    <w:name w:val="CR Cover Page"/>
    <w:link w:val="106"/>
    <w:qFormat/>
    <w:uiPriority w:val="0"/>
    <w:pPr>
      <w:spacing w:after="120"/>
    </w:pPr>
    <w:rPr>
      <w:rFonts w:ascii="Arial" w:hAnsi="Arial" w:eastAsia="MS Mincho" w:cs="Times New Roman"/>
      <w:lang w:val="en-GB" w:eastAsia="en-US" w:bidi="ar-SA"/>
    </w:rPr>
  </w:style>
  <w:style w:type="character" w:customStyle="1" w:styleId="106">
    <w:name w:val="CR Cover Page Zchn"/>
    <w:link w:val="105"/>
    <w:qFormat/>
    <w:uiPriority w:val="0"/>
    <w:rPr>
      <w:rFonts w:ascii="Arial" w:hAnsi="Arial" w:eastAsia="MS Mincho"/>
      <w:lang w:val="en-GB" w:eastAsia="en-US" w:bidi="ar-SA"/>
    </w:rPr>
  </w:style>
  <w:style w:type="paragraph" w:customStyle="1" w:styleId="107">
    <w:name w:val="Agreement"/>
    <w:basedOn w:val="1"/>
    <w:next w:val="1"/>
    <w:qFormat/>
    <w:uiPriority w:val="0"/>
    <w:pPr>
      <w:numPr>
        <w:ilvl w:val="0"/>
        <w:numId w:val="10"/>
      </w:numPr>
      <w:overflowPunct/>
      <w:autoSpaceDE/>
      <w:autoSpaceDN/>
      <w:adjustRightInd/>
      <w:spacing w:before="60" w:after="0"/>
      <w:jc w:val="left"/>
      <w:textAlignment w:val="auto"/>
    </w:pPr>
    <w:rPr>
      <w:rFonts w:eastAsia="MS Mincho"/>
      <w:b/>
      <w:szCs w:val="24"/>
      <w:lang w:val="en-GB" w:eastAsia="en-GB"/>
    </w:rPr>
  </w:style>
  <w:style w:type="paragraph" w:customStyle="1" w:styleId="108">
    <w:name w:val="목록 단"/>
    <w:basedOn w:val="1"/>
    <w:next w:val="109"/>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09">
    <w:name w:val="List Paragraph"/>
    <w:basedOn w:val="1"/>
    <w:qFormat/>
    <w:uiPriority w:val="34"/>
    <w:pPr>
      <w:ind w:firstLine="420" w:firstLineChars="200"/>
    </w:pPr>
  </w:style>
  <w:style w:type="paragraph" w:customStyle="1" w:styleId="110">
    <w:name w:val="Doc-comment"/>
    <w:basedOn w:val="1"/>
    <w:next w:val="6"/>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1">
    <w:name w:val="Comments"/>
    <w:basedOn w:val="1"/>
    <w:link w:val="112"/>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2">
    <w:name w:val="Comments Char"/>
    <w:link w:val="111"/>
    <w:qFormat/>
    <w:uiPriority w:val="0"/>
    <w:rPr>
      <w:rFonts w:ascii="Arial" w:hAnsi="Arial" w:eastAsia="MS Mincho"/>
      <w:i/>
      <w:sz w:val="18"/>
      <w:szCs w:val="24"/>
      <w:lang w:val="en-GB" w:eastAsia="en-GB"/>
    </w:rPr>
  </w:style>
  <w:style w:type="character" w:customStyle="1" w:styleId="113">
    <w:name w:val="批注文字 Char"/>
    <w:link w:val="32"/>
    <w:semiHidden/>
    <w:qFormat/>
    <w:uiPriority w:val="0"/>
    <w:rPr>
      <w:rFonts w:ascii="Arial" w:hAnsi="Arial" w:eastAsia="Times New Roman"/>
    </w:rPr>
  </w:style>
  <w:style w:type="paragraph" w:customStyle="1" w:styleId="114">
    <w:name w:val="NO"/>
    <w:basedOn w:val="1"/>
    <w:qFormat/>
    <w:uiPriority w:val="0"/>
    <w:pPr>
      <w:keepLines/>
      <w:ind w:left="1135" w:hanging="851"/>
    </w:pPr>
  </w:style>
  <w:style w:type="paragraph" w:customStyle="1" w:styleId="115">
    <w:name w:val="EmailDiscussion2"/>
    <w:basedOn w:val="6"/>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102B6B-4953-404C-BEC2-85CF69298202}">
  <ds:schemaRefs/>
</ds:datastoreItem>
</file>

<file path=docProps/app.xml><?xml version="1.0" encoding="utf-8"?>
<Properties xmlns="http://schemas.openxmlformats.org/officeDocument/2006/extended-properties" xmlns:vt="http://schemas.openxmlformats.org/officeDocument/2006/docPropsVTypes">
  <Template>R2-180xxxx - Contribution Template</Template>
  <Company>Huawei Technologies Co.,Ltd.</Company>
  <Pages>7</Pages>
  <Words>2220</Words>
  <Characters>12656</Characters>
  <Lines>105</Lines>
  <Paragraphs>29</Paragraphs>
  <TotalTime>0</TotalTime>
  <ScaleCrop>false</ScaleCrop>
  <LinksUpToDate>false</LinksUpToDate>
  <CharactersWithSpaces>14847</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2022-08-10T03:08:00Z</dcterms:created>
  <dc:creator>cmcc</dc:creator>
  <cp:lastModifiedBy>cmcc</cp:lastModifiedBy>
  <cp:lastPrinted>2021-08-05T02:34:00Z</cp:lastPrinted>
  <dcterms:modified xsi:type="dcterms:W3CDTF">2023-04-07T08:12:39Z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2052-11.8.2.10912</vt:lpwstr>
  </property>
  <property fmtid="{D5CDD505-2E9C-101B-9397-08002B2CF9AE}" pid="17" name="ICV">
    <vt:lpwstr>6C1DC901C02A48A2A26B78506C617D8D</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1676425947</vt:lpwstr>
  </property>
</Properties>
</file>